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26A26" w:rsidRPr="00CD7EE1" w:rsidRDefault="00726A26" w:rsidP="00E619A7">
      <w:pPr>
        <w:spacing w:after="0" w:line="240" w:lineRule="auto"/>
        <w:jc w:val="right"/>
        <w:rPr>
          <w:rFonts w:ascii="Times New Roman" w:hAnsi="Times New Roman"/>
          <w:sz w:val="28"/>
          <w:szCs w:val="28"/>
        </w:rPr>
      </w:pPr>
      <w:r w:rsidRPr="00CD7EE1">
        <w:rPr>
          <w:rFonts w:ascii="Times New Roman" w:hAnsi="Times New Roman"/>
          <w:sz w:val="28"/>
          <w:szCs w:val="28"/>
        </w:rPr>
        <w:t xml:space="preserve">Приложение </w:t>
      </w:r>
      <w:r w:rsidR="001A07D7">
        <w:rPr>
          <w:rFonts w:ascii="Times New Roman" w:hAnsi="Times New Roman"/>
          <w:sz w:val="28"/>
          <w:szCs w:val="28"/>
        </w:rPr>
        <w:t>9</w:t>
      </w:r>
    </w:p>
    <w:p w:rsidR="00726A26" w:rsidRPr="00CD7EE1" w:rsidRDefault="00726A26" w:rsidP="00582189">
      <w:pPr>
        <w:spacing w:after="0" w:line="240" w:lineRule="auto"/>
        <w:jc w:val="right"/>
        <w:rPr>
          <w:rFonts w:ascii="Times New Roman" w:hAnsi="Times New Roman"/>
          <w:sz w:val="28"/>
          <w:szCs w:val="28"/>
        </w:rPr>
      </w:pPr>
      <w:r w:rsidRPr="00CD7EE1">
        <w:rPr>
          <w:rFonts w:ascii="Times New Roman" w:hAnsi="Times New Roman"/>
          <w:sz w:val="28"/>
          <w:szCs w:val="28"/>
        </w:rPr>
        <w:t>к решению Думы города Пыть-Яха</w:t>
      </w:r>
    </w:p>
    <w:p w:rsidR="00726A26" w:rsidRPr="00CD7EE1" w:rsidRDefault="00726A26" w:rsidP="00582189">
      <w:pPr>
        <w:spacing w:after="0" w:line="240" w:lineRule="auto"/>
        <w:jc w:val="right"/>
        <w:rPr>
          <w:rFonts w:ascii="Times New Roman" w:hAnsi="Times New Roman"/>
          <w:sz w:val="28"/>
          <w:szCs w:val="28"/>
        </w:rPr>
      </w:pPr>
      <w:r>
        <w:rPr>
          <w:rFonts w:ascii="Times New Roman" w:hAnsi="Times New Roman"/>
          <w:sz w:val="28"/>
          <w:szCs w:val="28"/>
        </w:rPr>
        <w:t xml:space="preserve">от </w:t>
      </w:r>
      <w:r w:rsidR="001A07D7">
        <w:rPr>
          <w:rFonts w:ascii="Times New Roman" w:hAnsi="Times New Roman"/>
          <w:sz w:val="28"/>
          <w:szCs w:val="28"/>
        </w:rPr>
        <w:t>10</w:t>
      </w:r>
      <w:r w:rsidR="00D72CA7">
        <w:rPr>
          <w:rFonts w:ascii="Times New Roman" w:hAnsi="Times New Roman"/>
          <w:sz w:val="28"/>
          <w:szCs w:val="28"/>
        </w:rPr>
        <w:t>.12.20</w:t>
      </w:r>
      <w:r w:rsidR="0076715F">
        <w:rPr>
          <w:rFonts w:ascii="Times New Roman" w:hAnsi="Times New Roman"/>
          <w:sz w:val="28"/>
          <w:szCs w:val="28"/>
        </w:rPr>
        <w:t>2</w:t>
      </w:r>
      <w:r w:rsidR="001A07D7">
        <w:rPr>
          <w:rFonts w:ascii="Times New Roman" w:hAnsi="Times New Roman"/>
          <w:sz w:val="28"/>
          <w:szCs w:val="28"/>
        </w:rPr>
        <w:t>1</w:t>
      </w:r>
      <w:r w:rsidR="00D72CA7">
        <w:rPr>
          <w:rFonts w:ascii="Times New Roman" w:hAnsi="Times New Roman"/>
          <w:sz w:val="28"/>
          <w:szCs w:val="28"/>
        </w:rPr>
        <w:t xml:space="preserve"> № </w:t>
      </w:r>
      <w:r w:rsidR="001A07D7">
        <w:rPr>
          <w:rFonts w:ascii="Times New Roman" w:hAnsi="Times New Roman"/>
          <w:sz w:val="28"/>
          <w:szCs w:val="28"/>
        </w:rPr>
        <w:t>32</w:t>
      </w:r>
    </w:p>
    <w:p w:rsidR="00726A26" w:rsidRPr="00CD7EE1" w:rsidRDefault="00726A26" w:rsidP="00E619A7">
      <w:pPr>
        <w:spacing w:after="0" w:line="240" w:lineRule="auto"/>
        <w:jc w:val="right"/>
        <w:rPr>
          <w:rFonts w:ascii="Times New Roman" w:hAnsi="Times New Roman"/>
          <w:sz w:val="28"/>
          <w:szCs w:val="28"/>
        </w:rPr>
      </w:pPr>
    </w:p>
    <w:p w:rsidR="00726A26" w:rsidRDefault="00726A26" w:rsidP="00E619A7">
      <w:pPr>
        <w:spacing w:after="0" w:line="240" w:lineRule="auto"/>
        <w:jc w:val="center"/>
        <w:rPr>
          <w:rFonts w:ascii="Times New Roman" w:hAnsi="Times New Roman"/>
          <w:sz w:val="28"/>
          <w:szCs w:val="28"/>
        </w:rPr>
      </w:pPr>
      <w:r w:rsidRPr="00CD7EE1">
        <w:rPr>
          <w:rFonts w:ascii="Times New Roman" w:hAnsi="Times New Roman"/>
          <w:sz w:val="28"/>
          <w:szCs w:val="28"/>
        </w:rPr>
        <w:t>Ведомственная структура расходов бюджета города Пыть-Яха на 20</w:t>
      </w:r>
      <w:r w:rsidR="005F216D">
        <w:rPr>
          <w:rFonts w:ascii="Times New Roman" w:hAnsi="Times New Roman"/>
          <w:sz w:val="28"/>
          <w:szCs w:val="28"/>
        </w:rPr>
        <w:t>2</w:t>
      </w:r>
      <w:r w:rsidR="008B4194">
        <w:rPr>
          <w:rFonts w:ascii="Times New Roman" w:hAnsi="Times New Roman"/>
          <w:sz w:val="28"/>
          <w:szCs w:val="28"/>
        </w:rPr>
        <w:t>2</w:t>
      </w:r>
      <w:r w:rsidRPr="00CD7EE1">
        <w:rPr>
          <w:rFonts w:ascii="Times New Roman" w:hAnsi="Times New Roman"/>
          <w:sz w:val="28"/>
          <w:szCs w:val="28"/>
        </w:rPr>
        <w:t xml:space="preserve"> год</w:t>
      </w:r>
    </w:p>
    <w:p w:rsidR="00E1368D" w:rsidRDefault="00E1368D" w:rsidP="00E619A7">
      <w:pPr>
        <w:spacing w:after="0" w:line="240" w:lineRule="auto"/>
        <w:jc w:val="center"/>
        <w:rPr>
          <w:rFonts w:ascii="Times New Roman" w:hAnsi="Times New Roman"/>
          <w:sz w:val="28"/>
          <w:szCs w:val="28"/>
        </w:rPr>
      </w:pPr>
    </w:p>
    <w:p w:rsidR="00B8762E" w:rsidRDefault="00B8762E" w:rsidP="00B8762E">
      <w:pPr>
        <w:pStyle w:val="2"/>
        <w:tabs>
          <w:tab w:val="left" w:pos="709"/>
        </w:tabs>
        <w:spacing w:after="0" w:line="240" w:lineRule="auto"/>
        <w:ind w:left="0" w:firstLine="567"/>
        <w:jc w:val="both"/>
      </w:pPr>
      <w:r>
        <w:t>(в ред. решения Думы города от 08.02.2022 № 51, от 21.06.2022 № 81</w:t>
      </w:r>
      <w:r w:rsidR="005F0C33">
        <w:t>, от 29.07.2022 № 96</w:t>
      </w:r>
      <w:r>
        <w:t>)</w:t>
      </w:r>
    </w:p>
    <w:p w:rsidR="00B8762E" w:rsidRPr="00E96934" w:rsidRDefault="00B8762E" w:rsidP="00B8762E">
      <w:pPr>
        <w:spacing w:after="0" w:line="240" w:lineRule="auto"/>
        <w:rPr>
          <w:rFonts w:ascii="Times New Roman" w:hAnsi="Times New Roman"/>
          <w:color w:val="000000"/>
          <w:szCs w:val="24"/>
        </w:rPr>
      </w:pPr>
      <w:r>
        <w:rPr>
          <w:rFonts w:ascii="Times New Roman" w:hAnsi="Times New Roman"/>
          <w:sz w:val="20"/>
          <w:szCs w:val="20"/>
        </w:rPr>
        <w:t xml:space="preserve">           (см. текст в предыдущей </w:t>
      </w:r>
      <w:hyperlink r:id="rId6" w:history="1">
        <w:r>
          <w:rPr>
            <w:rStyle w:val="a3"/>
            <w:rFonts w:ascii="Times New Roman" w:hAnsi="Times New Roman"/>
            <w:sz w:val="20"/>
            <w:szCs w:val="20"/>
          </w:rPr>
          <w:t>редакции</w:t>
        </w:r>
      </w:hyperlink>
      <w:r>
        <w:rPr>
          <w:rFonts w:ascii="Times New Roman" w:hAnsi="Times New Roman"/>
          <w:sz w:val="20"/>
          <w:szCs w:val="20"/>
        </w:rPr>
        <w:t>)</w:t>
      </w:r>
    </w:p>
    <w:p w:rsidR="00726A26" w:rsidRDefault="00B8762E" w:rsidP="00B8762E">
      <w:pPr>
        <w:spacing w:after="0" w:line="240" w:lineRule="auto"/>
        <w:jc w:val="right"/>
        <w:rPr>
          <w:rFonts w:ascii="Times New Roman" w:hAnsi="Times New Roman"/>
          <w:sz w:val="28"/>
          <w:szCs w:val="28"/>
        </w:rPr>
      </w:pPr>
      <w:r w:rsidRPr="001A07D7">
        <w:rPr>
          <w:rFonts w:ascii="Times New Roman" w:hAnsi="Times New Roman"/>
          <w:sz w:val="28"/>
          <w:szCs w:val="28"/>
        </w:rPr>
        <w:t xml:space="preserve"> </w:t>
      </w:r>
      <w:r w:rsidR="00726A26" w:rsidRPr="001A07D7">
        <w:rPr>
          <w:rFonts w:ascii="Times New Roman" w:hAnsi="Times New Roman"/>
          <w:sz w:val="28"/>
          <w:szCs w:val="28"/>
        </w:rPr>
        <w:t>(тыс. рублей)</w:t>
      </w:r>
    </w:p>
    <w:tbl>
      <w:tblPr>
        <w:tblW w:w="15786" w:type="dxa"/>
        <w:tblLook w:val="00A0" w:firstRow="1" w:lastRow="0" w:firstColumn="1" w:lastColumn="0" w:noHBand="0" w:noVBand="0"/>
      </w:tblPr>
      <w:tblGrid>
        <w:gridCol w:w="9298"/>
        <w:gridCol w:w="680"/>
        <w:gridCol w:w="520"/>
        <w:gridCol w:w="520"/>
        <w:gridCol w:w="1474"/>
        <w:gridCol w:w="680"/>
        <w:gridCol w:w="1304"/>
        <w:gridCol w:w="1310"/>
      </w:tblGrid>
      <w:tr w:rsidR="005F0C33" w:rsidRPr="0083166A" w:rsidTr="005F0C33">
        <w:trPr>
          <w:cantSplit/>
          <w:trHeight w:val="230"/>
          <w:tblHeader/>
        </w:trPr>
        <w:tc>
          <w:tcPr>
            <w:tcW w:w="9298" w:type="dxa"/>
            <w:vMerge w:val="restart"/>
            <w:tcBorders>
              <w:top w:val="single" w:sz="4" w:space="0" w:color="auto"/>
              <w:left w:val="single" w:sz="4" w:space="0" w:color="auto"/>
              <w:bottom w:val="single" w:sz="4" w:space="0" w:color="auto"/>
              <w:right w:val="single" w:sz="4" w:space="0" w:color="auto"/>
            </w:tcBorders>
            <w:vAlign w:val="center"/>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Наименование</w:t>
            </w:r>
          </w:p>
        </w:tc>
        <w:tc>
          <w:tcPr>
            <w:tcW w:w="680" w:type="dxa"/>
            <w:vMerge w:val="restart"/>
            <w:tcBorders>
              <w:top w:val="single" w:sz="4" w:space="0" w:color="auto"/>
              <w:left w:val="single" w:sz="4" w:space="0" w:color="auto"/>
              <w:bottom w:val="single" w:sz="4" w:space="0" w:color="auto"/>
              <w:right w:val="single" w:sz="4" w:space="0" w:color="auto"/>
            </w:tcBorders>
            <w:vAlign w:val="center"/>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Вед</w:t>
            </w:r>
          </w:p>
        </w:tc>
        <w:tc>
          <w:tcPr>
            <w:tcW w:w="520" w:type="dxa"/>
            <w:vMerge w:val="restart"/>
            <w:tcBorders>
              <w:top w:val="single" w:sz="4" w:space="0" w:color="auto"/>
              <w:left w:val="single" w:sz="4" w:space="0" w:color="auto"/>
              <w:bottom w:val="single" w:sz="4" w:space="0" w:color="auto"/>
              <w:right w:val="single" w:sz="4" w:space="0" w:color="auto"/>
            </w:tcBorders>
            <w:vAlign w:val="center"/>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Рз</w:t>
            </w:r>
          </w:p>
        </w:tc>
        <w:tc>
          <w:tcPr>
            <w:tcW w:w="520" w:type="dxa"/>
            <w:vMerge w:val="restart"/>
            <w:tcBorders>
              <w:top w:val="single" w:sz="4" w:space="0" w:color="auto"/>
              <w:left w:val="single" w:sz="4" w:space="0" w:color="auto"/>
              <w:bottom w:val="single" w:sz="4" w:space="0" w:color="auto"/>
              <w:right w:val="single" w:sz="4" w:space="0" w:color="auto"/>
            </w:tcBorders>
            <w:vAlign w:val="center"/>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Пр</w:t>
            </w:r>
          </w:p>
        </w:tc>
        <w:tc>
          <w:tcPr>
            <w:tcW w:w="1474" w:type="dxa"/>
            <w:vMerge w:val="restart"/>
            <w:tcBorders>
              <w:top w:val="single" w:sz="4" w:space="0" w:color="auto"/>
              <w:left w:val="single" w:sz="4" w:space="0" w:color="auto"/>
              <w:bottom w:val="single" w:sz="4" w:space="0" w:color="auto"/>
              <w:right w:val="single" w:sz="4" w:space="0" w:color="auto"/>
            </w:tcBorders>
            <w:vAlign w:val="center"/>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ЦСР</w:t>
            </w:r>
          </w:p>
        </w:tc>
        <w:tc>
          <w:tcPr>
            <w:tcW w:w="680" w:type="dxa"/>
            <w:vMerge w:val="restart"/>
            <w:tcBorders>
              <w:top w:val="single" w:sz="4" w:space="0" w:color="auto"/>
              <w:left w:val="single" w:sz="4" w:space="0" w:color="auto"/>
              <w:bottom w:val="single" w:sz="4" w:space="0" w:color="auto"/>
              <w:right w:val="single" w:sz="4" w:space="0" w:color="auto"/>
            </w:tcBorders>
            <w:noWrap/>
            <w:vAlign w:val="center"/>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ВР</w:t>
            </w:r>
          </w:p>
        </w:tc>
        <w:tc>
          <w:tcPr>
            <w:tcW w:w="1304"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Сумма на год</w:t>
            </w:r>
          </w:p>
        </w:tc>
        <w:tc>
          <w:tcPr>
            <w:tcW w:w="1310" w:type="dxa"/>
            <w:vMerge w:val="restart"/>
            <w:tcBorders>
              <w:top w:val="single" w:sz="4" w:space="0" w:color="auto"/>
              <w:left w:val="single" w:sz="4" w:space="0" w:color="auto"/>
              <w:bottom w:val="single" w:sz="4" w:space="0" w:color="000000"/>
              <w:right w:val="single" w:sz="4" w:space="0" w:color="auto"/>
            </w:tcBorders>
            <w:shd w:val="clear" w:color="000000" w:fill="FFFFFF"/>
            <w:vAlign w:val="center"/>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в том числе за счет субвенций из бюджета автономного округа</w:t>
            </w:r>
          </w:p>
        </w:tc>
      </w:tr>
      <w:tr w:rsidR="005F0C33" w:rsidRPr="0083166A" w:rsidTr="005F0C33">
        <w:trPr>
          <w:cantSplit/>
          <w:trHeight w:val="230"/>
          <w:tblHeader/>
        </w:trPr>
        <w:tc>
          <w:tcPr>
            <w:tcW w:w="9298" w:type="dxa"/>
            <w:vMerge/>
            <w:tcBorders>
              <w:top w:val="single" w:sz="4" w:space="0" w:color="auto"/>
              <w:left w:val="single" w:sz="4" w:space="0" w:color="auto"/>
              <w:bottom w:val="single" w:sz="4" w:space="0" w:color="auto"/>
              <w:right w:val="single" w:sz="4" w:space="0" w:color="auto"/>
            </w:tcBorders>
            <w:vAlign w:val="center"/>
          </w:tcPr>
          <w:p w:rsidR="005F0C33" w:rsidRPr="0083166A" w:rsidRDefault="005F0C33" w:rsidP="007A0E9A">
            <w:pPr>
              <w:spacing w:after="0" w:line="240" w:lineRule="auto"/>
              <w:rPr>
                <w:rFonts w:ascii="Times New Roman" w:hAnsi="Times New Roman"/>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tcPr>
          <w:p w:rsidR="005F0C33" w:rsidRPr="0083166A" w:rsidRDefault="005F0C33" w:rsidP="007A0E9A">
            <w:pPr>
              <w:spacing w:after="0" w:line="240" w:lineRule="auto"/>
              <w:rPr>
                <w:rFonts w:ascii="Times New Roman" w:hAnsi="Times New Roman"/>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tcPr>
          <w:p w:rsidR="005F0C33" w:rsidRPr="0083166A" w:rsidRDefault="005F0C33" w:rsidP="007A0E9A">
            <w:pPr>
              <w:spacing w:after="0" w:line="240" w:lineRule="auto"/>
              <w:rPr>
                <w:rFonts w:ascii="Times New Roman" w:hAnsi="Times New Roman"/>
                <w:sz w:val="20"/>
                <w:szCs w:val="20"/>
              </w:rPr>
            </w:pPr>
          </w:p>
        </w:tc>
        <w:tc>
          <w:tcPr>
            <w:tcW w:w="520" w:type="dxa"/>
            <w:vMerge/>
            <w:tcBorders>
              <w:top w:val="single" w:sz="4" w:space="0" w:color="auto"/>
              <w:left w:val="single" w:sz="4" w:space="0" w:color="auto"/>
              <w:bottom w:val="single" w:sz="4" w:space="0" w:color="auto"/>
              <w:right w:val="single" w:sz="4" w:space="0" w:color="auto"/>
            </w:tcBorders>
            <w:vAlign w:val="center"/>
          </w:tcPr>
          <w:p w:rsidR="005F0C33" w:rsidRPr="0083166A" w:rsidRDefault="005F0C33" w:rsidP="007A0E9A">
            <w:pPr>
              <w:spacing w:after="0" w:line="240" w:lineRule="auto"/>
              <w:rPr>
                <w:rFonts w:ascii="Times New Roman" w:hAnsi="Times New Roman"/>
                <w:sz w:val="20"/>
                <w:szCs w:val="20"/>
              </w:rPr>
            </w:pPr>
          </w:p>
        </w:tc>
        <w:tc>
          <w:tcPr>
            <w:tcW w:w="1474" w:type="dxa"/>
            <w:vMerge/>
            <w:tcBorders>
              <w:top w:val="single" w:sz="4" w:space="0" w:color="auto"/>
              <w:left w:val="single" w:sz="4" w:space="0" w:color="auto"/>
              <w:bottom w:val="single" w:sz="4" w:space="0" w:color="auto"/>
              <w:right w:val="single" w:sz="4" w:space="0" w:color="auto"/>
            </w:tcBorders>
            <w:vAlign w:val="center"/>
          </w:tcPr>
          <w:p w:rsidR="005F0C33" w:rsidRPr="0083166A" w:rsidRDefault="005F0C33" w:rsidP="007A0E9A">
            <w:pPr>
              <w:spacing w:after="0" w:line="240" w:lineRule="auto"/>
              <w:rPr>
                <w:rFonts w:ascii="Times New Roman" w:hAnsi="Times New Roman"/>
                <w:sz w:val="20"/>
                <w:szCs w:val="20"/>
              </w:rPr>
            </w:pPr>
          </w:p>
        </w:tc>
        <w:tc>
          <w:tcPr>
            <w:tcW w:w="680" w:type="dxa"/>
            <w:vMerge/>
            <w:tcBorders>
              <w:top w:val="single" w:sz="4" w:space="0" w:color="auto"/>
              <w:left w:val="single" w:sz="4" w:space="0" w:color="auto"/>
              <w:bottom w:val="single" w:sz="4" w:space="0" w:color="auto"/>
              <w:right w:val="single" w:sz="4" w:space="0" w:color="auto"/>
            </w:tcBorders>
            <w:vAlign w:val="center"/>
          </w:tcPr>
          <w:p w:rsidR="005F0C33" w:rsidRPr="0083166A" w:rsidRDefault="005F0C33" w:rsidP="007A0E9A">
            <w:pPr>
              <w:spacing w:after="0" w:line="240" w:lineRule="auto"/>
              <w:rPr>
                <w:rFonts w:ascii="Times New Roman" w:hAnsi="Times New Roman"/>
                <w:sz w:val="20"/>
                <w:szCs w:val="20"/>
              </w:rPr>
            </w:pPr>
          </w:p>
        </w:tc>
        <w:tc>
          <w:tcPr>
            <w:tcW w:w="1304" w:type="dxa"/>
            <w:vMerge/>
            <w:tcBorders>
              <w:top w:val="single" w:sz="4" w:space="0" w:color="auto"/>
              <w:left w:val="single" w:sz="4" w:space="0" w:color="auto"/>
              <w:bottom w:val="single" w:sz="4" w:space="0" w:color="000000"/>
              <w:right w:val="single" w:sz="4" w:space="0" w:color="auto"/>
            </w:tcBorders>
            <w:vAlign w:val="center"/>
          </w:tcPr>
          <w:p w:rsidR="005F0C33" w:rsidRPr="0083166A" w:rsidRDefault="005F0C33" w:rsidP="007A0E9A">
            <w:pPr>
              <w:spacing w:after="0" w:line="240" w:lineRule="auto"/>
              <w:rPr>
                <w:rFonts w:ascii="Times New Roman" w:hAnsi="Times New Roman"/>
                <w:sz w:val="20"/>
                <w:szCs w:val="20"/>
              </w:rPr>
            </w:pPr>
          </w:p>
        </w:tc>
        <w:tc>
          <w:tcPr>
            <w:tcW w:w="1310" w:type="dxa"/>
            <w:vMerge/>
            <w:tcBorders>
              <w:top w:val="single" w:sz="4" w:space="0" w:color="auto"/>
              <w:left w:val="single" w:sz="4" w:space="0" w:color="auto"/>
              <w:bottom w:val="single" w:sz="4" w:space="0" w:color="000000"/>
              <w:right w:val="single" w:sz="4" w:space="0" w:color="auto"/>
            </w:tcBorders>
            <w:vAlign w:val="center"/>
          </w:tcPr>
          <w:p w:rsidR="005F0C33" w:rsidRPr="0083166A" w:rsidRDefault="005F0C33" w:rsidP="007A0E9A">
            <w:pPr>
              <w:spacing w:after="0" w:line="240" w:lineRule="auto"/>
              <w:jc w:val="center"/>
              <w:rPr>
                <w:rFonts w:ascii="Times New Roman" w:hAnsi="Times New Roman"/>
                <w:sz w:val="20"/>
                <w:szCs w:val="20"/>
              </w:rPr>
            </w:pPr>
          </w:p>
        </w:tc>
      </w:tr>
      <w:tr w:rsidR="005F0C33" w:rsidRPr="0083166A" w:rsidTr="005F0C33">
        <w:trPr>
          <w:cantSplit/>
          <w:trHeight w:val="20"/>
          <w:tblHeader/>
        </w:trPr>
        <w:tc>
          <w:tcPr>
            <w:tcW w:w="9298" w:type="dxa"/>
            <w:tcBorders>
              <w:top w:val="nil"/>
              <w:left w:val="single" w:sz="4" w:space="0" w:color="auto"/>
              <w:bottom w:val="single" w:sz="4" w:space="0" w:color="auto"/>
              <w:right w:val="single" w:sz="4" w:space="0" w:color="auto"/>
            </w:tcBorders>
            <w:vAlign w:val="center"/>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w:t>
            </w:r>
          </w:p>
        </w:tc>
        <w:tc>
          <w:tcPr>
            <w:tcW w:w="680" w:type="dxa"/>
            <w:tcBorders>
              <w:top w:val="nil"/>
              <w:left w:val="nil"/>
              <w:bottom w:val="single" w:sz="4" w:space="0" w:color="auto"/>
              <w:right w:val="single" w:sz="4" w:space="0" w:color="auto"/>
            </w:tcBorders>
            <w:vAlign w:val="center"/>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w:t>
            </w:r>
          </w:p>
        </w:tc>
        <w:tc>
          <w:tcPr>
            <w:tcW w:w="520" w:type="dxa"/>
            <w:tcBorders>
              <w:top w:val="nil"/>
              <w:left w:val="nil"/>
              <w:bottom w:val="single" w:sz="4" w:space="0" w:color="auto"/>
              <w:right w:val="single" w:sz="4" w:space="0" w:color="auto"/>
            </w:tcBorders>
            <w:vAlign w:val="center"/>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w:t>
            </w:r>
          </w:p>
        </w:tc>
        <w:tc>
          <w:tcPr>
            <w:tcW w:w="520" w:type="dxa"/>
            <w:tcBorders>
              <w:top w:val="nil"/>
              <w:left w:val="nil"/>
              <w:bottom w:val="single" w:sz="4" w:space="0" w:color="auto"/>
              <w:right w:val="single" w:sz="4" w:space="0" w:color="auto"/>
            </w:tcBorders>
            <w:vAlign w:val="center"/>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w:t>
            </w:r>
          </w:p>
        </w:tc>
        <w:tc>
          <w:tcPr>
            <w:tcW w:w="1474" w:type="dxa"/>
            <w:tcBorders>
              <w:top w:val="nil"/>
              <w:left w:val="nil"/>
              <w:bottom w:val="single" w:sz="4" w:space="0" w:color="auto"/>
              <w:right w:val="single" w:sz="4" w:space="0" w:color="auto"/>
            </w:tcBorders>
            <w:vAlign w:val="center"/>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5</w:t>
            </w:r>
          </w:p>
        </w:tc>
        <w:tc>
          <w:tcPr>
            <w:tcW w:w="680" w:type="dxa"/>
            <w:tcBorders>
              <w:top w:val="nil"/>
              <w:left w:val="nil"/>
              <w:bottom w:val="single" w:sz="4" w:space="0" w:color="auto"/>
              <w:right w:val="single" w:sz="4" w:space="0" w:color="auto"/>
            </w:tcBorders>
            <w:vAlign w:val="center"/>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w:t>
            </w:r>
          </w:p>
        </w:tc>
        <w:tc>
          <w:tcPr>
            <w:tcW w:w="1304" w:type="dxa"/>
            <w:tcBorders>
              <w:top w:val="nil"/>
              <w:left w:val="nil"/>
              <w:bottom w:val="single" w:sz="4" w:space="0" w:color="auto"/>
              <w:right w:val="single" w:sz="4" w:space="0" w:color="auto"/>
            </w:tcBorders>
            <w:shd w:val="clear" w:color="000000" w:fill="FFFFFF"/>
            <w:vAlign w:val="center"/>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9</w:t>
            </w:r>
          </w:p>
        </w:tc>
        <w:tc>
          <w:tcPr>
            <w:tcW w:w="1310" w:type="dxa"/>
            <w:tcBorders>
              <w:top w:val="nil"/>
              <w:left w:val="nil"/>
              <w:bottom w:val="single" w:sz="4" w:space="0" w:color="auto"/>
              <w:right w:val="single" w:sz="4" w:space="0" w:color="auto"/>
            </w:tcBorders>
            <w:shd w:val="clear" w:color="000000" w:fill="FFFFFF"/>
            <w:vAlign w:val="center"/>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Дума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25 011,2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Общегосударственные вопросы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24 785,2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Функционирование законодательных (представительных) органов государственной власти и представительных органов муниципальных образований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17 604,5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17 604,5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17 604,5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17 604,5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8 671,0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8 598,5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8 598,5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52,6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52,6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Председатель представительного органа муниципального образования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5 153,8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5 153,8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5 153,8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Депутаты представительного органа муниципального образования городского округа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40 1 01 02120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3 779,7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40 1 01 02120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3 779,7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40 1 01 02120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3 779,7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6 574,0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6 574,0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6 574,0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6 574,0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3 438,9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3 410,4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3 410,4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28,5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28,5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3 135,1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3 130,5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3 130,5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Другие общегосударственные вопросы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606,7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151,9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муниципального 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151,9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19 1 04 00000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151,9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151,9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76,5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76,5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454,8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454,8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Прочие мероприятия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40 1 01 02400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40 1 01 02400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40 1 01 02400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Исполнение отдельных полномочий Думы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427,8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Выполнение полномочий Думы города Пыть-Ях в сфере наград и почетных званий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40 1 02 72020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427,8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40 1 02 72020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296,8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40 1 02 72020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296,8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40 1 02 72020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Публичные нормативные выплаты гражданам несоциального характера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40 1 02 72020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330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Национальная экономика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226,0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Общеэкономические вопросы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"Поддержка занятости населения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"Улучшение условий и охраны труда в муниципальном образовании"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Связь и информатика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222,5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"Цифровое развитие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"Цифровой город"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14 1 01 00000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14 1 01 20070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14 1 01 20070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14 1 01 20070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198,5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198,5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198,5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Прочие мероприятия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40 1 01 02400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198,5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40 1 01 02400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198,5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nil"/>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nil"/>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010</w:t>
            </w:r>
          </w:p>
        </w:tc>
        <w:tc>
          <w:tcPr>
            <w:tcW w:w="520" w:type="dxa"/>
            <w:tcBorders>
              <w:top w:val="nil"/>
              <w:left w:val="nil"/>
              <w:bottom w:val="nil"/>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nil"/>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nil"/>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40 1 01 02400</w:t>
            </w:r>
          </w:p>
        </w:tc>
        <w:tc>
          <w:tcPr>
            <w:tcW w:w="680" w:type="dxa"/>
            <w:tcBorders>
              <w:top w:val="nil"/>
              <w:left w:val="nil"/>
              <w:bottom w:val="nil"/>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nil"/>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198,5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single" w:sz="4" w:space="0" w:color="auto"/>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Счетно-контрольная палата г.Пыть-Ях</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011</w:t>
            </w:r>
          </w:p>
        </w:tc>
        <w:tc>
          <w:tcPr>
            <w:tcW w:w="520" w:type="dxa"/>
            <w:tcBorders>
              <w:top w:val="single" w:sz="4" w:space="0" w:color="auto"/>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520" w:type="dxa"/>
            <w:tcBorders>
              <w:top w:val="single" w:sz="4" w:space="0" w:color="auto"/>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single" w:sz="4" w:space="0" w:color="auto"/>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single" w:sz="4" w:space="0" w:color="auto"/>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single" w:sz="4" w:space="0" w:color="auto"/>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5 829,1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Общегосударственные вопросы</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5 822,1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5 822,1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5 822,1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Непрограммное направление деятельности "Обеспечение деятельности муниципальных органов местного самоуправления"</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40 1 00 00000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5 822,1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Материально-техническое и финансовое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40 1 01 00000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5 822,1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2 228,7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2 216,8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2 216,8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121</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1 692,9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выплаты персоналу государственных (муниципальных) органов, за исключением фонда оплаты труда</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122</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55,5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129</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468,4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Прочая закупка товаров, работ и услуг</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40 1 01 02040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244</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Руководитель контрольно-счетной палаты муниципального образования и его заместители городского округа</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3 593,4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3 593,4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3 593,4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Фонд оплаты труда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121</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3 197,2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выплаты персоналу государственных (муниципальных) органов, за исключением фонда оплаты труда</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122</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Взносы по обязательному социальному страхованию на выплаты денежного содержания и иные выплаты работникам государственных (муниципальных) органов</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40 1 01 02250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129</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368,4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Национальная экономика</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Общеэкономические вопросы</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"Поддержка занятости населения в городе Пыть-Яхе"</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05 0 00 00000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"Улучшение условий и охраны труда в муниципальном образовании"</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05 2 00 00000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05 2 02 00000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Прочая закупка товаров, работ и услуг</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011</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244</w:t>
            </w:r>
          </w:p>
        </w:tc>
        <w:tc>
          <w:tcPr>
            <w:tcW w:w="1304" w:type="dxa"/>
            <w:tcBorders>
              <w:top w:val="nil"/>
              <w:left w:val="nil"/>
              <w:bottom w:val="single" w:sz="4" w:space="0" w:color="auto"/>
              <w:right w:val="single" w:sz="4" w:space="0" w:color="auto"/>
            </w:tcBorders>
            <w:shd w:val="clear" w:color="000000" w:fill="FFFFFF"/>
            <w:noWrap/>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Администрация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4 332 513,3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1 517 792,7</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Общегосударственные вопросы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460 731,7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jc w:val="right"/>
              <w:rPr>
                <w:rFonts w:ascii="Times New Roman" w:hAnsi="Times New Roman"/>
                <w:sz w:val="20"/>
                <w:szCs w:val="20"/>
              </w:rPr>
            </w:pPr>
            <w:r w:rsidRPr="0083166A">
              <w:rPr>
                <w:rFonts w:ascii="Times New Roman" w:hAnsi="Times New Roman"/>
                <w:sz w:val="20"/>
                <w:szCs w:val="20"/>
              </w:rPr>
              <w:t>7 480,0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Функционирование высшего должностного лица субъекта Российской Федерации и муниципального образования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Высшее должностное лицо муниципального образования городской округ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5 537,1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Функционирование Правительства Российской Федерации, высших исполнительных органов государственной власти субъектов Российской Федерации, местных администраций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102 060,4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102 060,4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102 060,4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102 060,4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102 060,4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100 581,1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100 581,1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700,7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700,7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765,8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Исполнение судебных актов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830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65,8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Судебная система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"Профилактика правонарушений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"Профилактика правонарушений"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"Осуществление государственных полномочий по составлению (изменению) списков кандидатов в присяжные заседатели федеральных судов общей юрисдикции"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09 1 04 00000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полномочий по составлению (изменению) списков кандидатов в присяжные заседатели федеральных судов общей юрисдикции в Российской Федерации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09 1 04 51200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09 1 04 51200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09 1 04 51200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Обеспечение деятельности финансовых, налоговых и таможенных органов и органов финансового (финансово-бюджетного) надзора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29 580,9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Резервные фонды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муниципальными финансами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16 0 00 00000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"Формирование резервных средств в бюджете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16 2 00 00000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"Формирование в бюджете города резервного фонда"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16 2 01 00000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Резервный фонд администрации города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16 2 01 20220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16 2 01 20220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Резервные средства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16 2 01 20220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870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1 976,9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Другие общегосударственные вопросы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321 572,0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7 475,6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5 827,9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5 716,9</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семьи, материнства и детства"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5 764,9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5 716,9</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"Популяризация семейных ценностей и защита интересов детей"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5 764,9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5 716,9</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02 1 02 84270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5 716,9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5 716,9</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02 1 02 84270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5 036,4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5 036,4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02 1 02 84270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5 036,4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jc w:val="right"/>
              <w:rPr>
                <w:rFonts w:ascii="Times New Roman" w:hAnsi="Times New Roman"/>
                <w:sz w:val="20"/>
                <w:szCs w:val="20"/>
              </w:rPr>
            </w:pPr>
            <w:r w:rsidRPr="0083166A">
              <w:rPr>
                <w:rFonts w:ascii="Times New Roman" w:hAnsi="Times New Roman"/>
                <w:sz w:val="20"/>
                <w:szCs w:val="20"/>
              </w:rPr>
              <w:t>5 036,4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02 1 02 84270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680,5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jc w:val="right"/>
              <w:rPr>
                <w:rFonts w:ascii="Times New Roman" w:hAnsi="Times New Roman"/>
                <w:sz w:val="20"/>
                <w:szCs w:val="20"/>
              </w:rPr>
            </w:pPr>
            <w:r w:rsidRPr="0083166A">
              <w:rPr>
                <w:rFonts w:ascii="Times New Roman" w:hAnsi="Times New Roman"/>
                <w:sz w:val="20"/>
                <w:szCs w:val="20"/>
              </w:rPr>
              <w:t>680,5</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02 1 02 84270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680,5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jc w:val="right"/>
              <w:rPr>
                <w:rFonts w:ascii="Times New Roman" w:hAnsi="Times New Roman"/>
                <w:sz w:val="20"/>
                <w:szCs w:val="20"/>
              </w:rPr>
            </w:pPr>
            <w:r w:rsidRPr="0083166A">
              <w:rPr>
                <w:rFonts w:ascii="Times New Roman" w:hAnsi="Times New Roman"/>
                <w:sz w:val="20"/>
                <w:szCs w:val="20"/>
              </w:rPr>
              <w:t>680,5</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по созданию и осуществлению деятельности муниципальных комиссий по делам несовершеннолетних и защите их прав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02 G4270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02 G4270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02 G4270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"Укрепление общественного здоровья населения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02 3 00 00000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63,0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мероприятий согласно комплексному межведомственному плану мероприятий, направленных на профилактику заболеваний и формирование здорового образа жизни среди населения города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02 3 01 00000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63,0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63,0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Премии и гранты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350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"Профилактика правонарушений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2 074,5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1 758,7</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"Профилактика правонарушений"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1 839,5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jc w:val="right"/>
              <w:rPr>
                <w:rFonts w:ascii="Times New Roman" w:hAnsi="Times New Roman"/>
                <w:sz w:val="20"/>
                <w:szCs w:val="20"/>
              </w:rPr>
            </w:pPr>
            <w:r w:rsidRPr="0083166A">
              <w:rPr>
                <w:rFonts w:ascii="Times New Roman" w:hAnsi="Times New Roman"/>
                <w:sz w:val="20"/>
                <w:szCs w:val="20"/>
              </w:rPr>
              <w:t>1 758,7</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"Осуществление государственных полномочий по созданию и обеспечению деятельности административной комиссии"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1 774,7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1 758,7</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09 1 03 84250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1 758,7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1 758,7</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09 1 03 84250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1 659,2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1 659,2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09 1 03 84250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1 659,2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1 659,2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09 1 03 84250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99,5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99,5</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09 1 03 84250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99,5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99,5</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 уполномоченных составлять протоколы об административных правонарушениях, предусмотренных пунктом 2 статьи 48 Закона Ханты-Мансийского автономного округа – Югры от 11 июня 2010 года № 102-оз "Об административных правонарушениях"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03 G4250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03 G4250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03 G4250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и проведение мероприятий, направленных на профилактику правонарушений, в том числе и профилактику правонарушений несовершеннолетних"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09 1 06 00000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33,8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09 1 06 99990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33,8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09 1 06 99990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33,8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09 1 06 99990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33,8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"Тематическая социальная реклама в сфере безопасности дорожного движения"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09 1 07 00000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09 1 07 99990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09 1 07 99990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09 1 07 99990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«Проведение всероссийского Дня трезвости»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09 1 08 00000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09 1 08 99990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09 1 08 99990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09 1 08 99990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"Профилактика незаконного оборота и потребления наркотических средств и психотропных веществ"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235,0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"Проведение информационной антинаркотической политики"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09 2 02 00000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235,0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09 2 02 99990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235,0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09 2 02 99990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235,0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09 2 02 99990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235,0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133,4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"Укрепление межнационального и межконфессионального согласия, поддержка и развитие языков и культуры народов Российской Федерации, проживающих на территории муниципального образования, обеспечение социальной и культурной адаптации мигрантов, профилактика межнациональных (межэтнических), межконфессиональных конфликтов"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133,4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"Содействие религиозным организациям в культурно-просветительской и социально-значимой деятельности, направленной на развитие межнационального и межконфессионального диалога, возрождению семейных ценностей, противодействию экстремизму, национальной и религиозной нетерпимости"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10 1 02 82560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10 1 02 82560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10 1 02 82560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02 S2560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02 S2560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02 S2560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"Укрепление общероссийской гражданской идентичности. Мероприятия, приуроченные к памятным датам в истории народов России, государственным праздникам (День Конституции России, День России, День государственного флага России, День народного единства)"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10 1 04 00000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33,2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10 1 04 82560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10 1 04 82560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10 1 04 82560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04 S2560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04 S2560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04 S2560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"Конкурс социальной рекламы (видеоролик, плакат), направленной на укрепление общероссийского гражданского единства, гармонизацию межнациональных и межконфессиональных отношений, профилактику экстремизма"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10 1 08 00000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10 1 08 82560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10 1 08 82560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10 1 08 82560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08 S2560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08 S2560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08 S2560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мер, направленных на социальную и культурную адаптацию мигрантов, анализ их эффективности, в том числе издание и распространение информационных материалов для мигрантов"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10 1 12 00000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66,8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10 1 12 82560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10 1 12 82560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10 1 12 82560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12 S2560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40,1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12 S2560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40,1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1 12 S2560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40,1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гражданского общества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4 926,1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гражданских инициатив"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4 876,7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"Финансовая поддержка проектов социально ориентированных некоммерческих организаций, не являющихся государственными (муниципальными) учреждениями, осуществляющих деятельность на территории муниципального образования городской округ Пыть-Ях на развитие гражданского общества"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17 1 01 00000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4 620,6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социально ориентированным некоммерческим организациям на реализацию социально значимых программ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17 1 01 61820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3 270,6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17 1 01 61820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3 270,6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17 1 01 61820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630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3 270,6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в целях оказания финансовой поддержки общественным организациям ветеранов (пенсионеров) войны, труда, вооруженных сил и правоохранительных органов, инвалидов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17 1 01 61840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1 350,0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17 1 01 61840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1 350,0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17 1 01 61840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630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1 350,0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форм непосредственного осуществления населением местного самоуправления и участия населения в осуществлении местного самоуправления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17 1 02 00000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256,1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17 1 02 82630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192,0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17 1 02 82630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192,0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17 1 02 82630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192,0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62,2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62,2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62,2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(подпрограмм), направленных на развитие форм непосредственного осуществления населением местного самоуправления и участия населения в осуществлении местного самоуправления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1 02 S2630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1 02 S2630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1 02 S2630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49,4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открытости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49,4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17 2 01 99990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49,4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17 2 01 99990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49,4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17 2 01 99990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49,4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62 095,0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54 308,9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"Управление и распоряжение муниципальным имуществом"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9 718,5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18 1 01 42110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4 400,0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18 1 01 42110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4 400,0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18 1 01 42110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4 400,0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9F296E">
              <w:rPr>
                <w:rFonts w:ascii="Times New Roman" w:hAnsi="Times New Roman"/>
                <w:sz w:val="20"/>
                <w:szCs w:val="20"/>
              </w:rPr>
              <w:t>Разработка проектно</w:t>
            </w:r>
            <w:r>
              <w:rPr>
                <w:rFonts w:ascii="Times New Roman" w:hAnsi="Times New Roman"/>
                <w:sz w:val="20"/>
                <w:szCs w:val="20"/>
              </w:rPr>
              <w:t xml:space="preserve"> - </w:t>
            </w:r>
            <w:r w:rsidRPr="009F296E">
              <w:rPr>
                <w:rFonts w:ascii="Times New Roman" w:hAnsi="Times New Roman"/>
                <w:sz w:val="20"/>
                <w:szCs w:val="20"/>
              </w:rPr>
              <w:t>сметной документации объектов социальной сферы по адресу: ул. Студенческая 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18 1 01 42110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4 400,0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5 318,5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5 317,2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5 317,2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44 590,4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31 900,0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31 900,0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31 900,0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EB622B">
              <w:rPr>
                <w:rFonts w:ascii="Times New Roman" w:hAnsi="Times New Roman"/>
                <w:sz w:val="20"/>
                <w:szCs w:val="20"/>
              </w:rPr>
              <w:t>Реконструкция объектов социальной сферы по адресу: ул. Студенческая 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31 900,0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12 690,4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12 626,6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12 626,6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63,8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63,8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7 786,1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деятельности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7 786,1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18 2 01 99990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7 786,1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18 2 01 99990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7 786,1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18 2 01 99990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7 786,1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246 487,7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муниципального 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800,5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"Дополнительное профессиональное образование муниципальных служащих и лиц, замещающих муниципальные должности, по приоритетным и иным направлениям"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19 1 03 00000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Премии и гранты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350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профессионального уровня муниципальных служащих, управленческих кадров и лиц, включенных в резерв управленческих кадров"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19 1 04 00000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746,5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746,5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109,1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109,1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637,4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19 1 04 99990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637,4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245 687,2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245 687,2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211 343,6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176 520,4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176 520,4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34 645,2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34 645,2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33 075,8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33 075,8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33 075,8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Прочие мероприятия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19 2 01 02400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19 2 01 02400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19 2 01 02400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Представление к наградам и присвоение почётных званий муниципального образования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19 2 01 72030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1 001,8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19 2 01 72030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306,8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19 2 01 72030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306,8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19 2 01 72030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695,0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Публичные нормативные выплаты гражданам несоциального характера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19 2 01 72030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330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695,0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Финансовое обеспечение мероприятий, связанных с профилактикой и устранением последствий распространения новой коронавирусной инфекции (COVID - 2019)</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40 4 00 00000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40 4 00 99990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40 4 00 99990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40 4 00 99990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Национальная оборона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5 548,5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jc w:val="right"/>
              <w:rPr>
                <w:rFonts w:ascii="Times New Roman" w:hAnsi="Times New Roman"/>
                <w:sz w:val="20"/>
                <w:szCs w:val="20"/>
              </w:rPr>
            </w:pPr>
            <w:r w:rsidRPr="0083166A">
              <w:rPr>
                <w:rFonts w:ascii="Times New Roman" w:hAnsi="Times New Roman"/>
                <w:sz w:val="20"/>
                <w:szCs w:val="20"/>
              </w:rPr>
              <w:t>5 436,6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Мобилизационная и вневойсковая подготовка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5 548,5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jc w:val="right"/>
              <w:rPr>
                <w:rFonts w:ascii="Times New Roman" w:hAnsi="Times New Roman"/>
                <w:sz w:val="20"/>
                <w:szCs w:val="20"/>
              </w:rPr>
            </w:pPr>
            <w:r w:rsidRPr="0083166A">
              <w:rPr>
                <w:rFonts w:ascii="Times New Roman" w:hAnsi="Times New Roman"/>
                <w:sz w:val="20"/>
                <w:szCs w:val="20"/>
              </w:rPr>
              <w:t>5 436,6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Непрограммные направления деятельности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5 548,5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jc w:val="right"/>
              <w:rPr>
                <w:rFonts w:ascii="Times New Roman" w:hAnsi="Times New Roman"/>
                <w:sz w:val="20"/>
                <w:szCs w:val="20"/>
              </w:rPr>
            </w:pPr>
            <w:r w:rsidRPr="0083166A">
              <w:rPr>
                <w:rFonts w:ascii="Times New Roman" w:hAnsi="Times New Roman"/>
                <w:sz w:val="20"/>
                <w:szCs w:val="20"/>
              </w:rPr>
              <w:t>5 436,6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Непрограммное направление деятельности "Осуществление первичного воинского учета на территориях, где отсутствуют военные комиссариаты"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5 548,5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jc w:val="right"/>
              <w:rPr>
                <w:rFonts w:ascii="Times New Roman" w:hAnsi="Times New Roman"/>
                <w:sz w:val="20"/>
                <w:szCs w:val="20"/>
              </w:rPr>
            </w:pPr>
            <w:r w:rsidRPr="0083166A">
              <w:rPr>
                <w:rFonts w:ascii="Times New Roman" w:hAnsi="Times New Roman"/>
                <w:sz w:val="20"/>
                <w:szCs w:val="20"/>
              </w:rPr>
              <w:t>5 436,6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первичного воинского учета на территориях, где отсутствуют военные комиссариаты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40 2 00 51180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5 436,6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jc w:val="right"/>
              <w:rPr>
                <w:rFonts w:ascii="Times New Roman" w:hAnsi="Times New Roman"/>
                <w:sz w:val="20"/>
                <w:szCs w:val="20"/>
              </w:rPr>
            </w:pPr>
            <w:r w:rsidRPr="0083166A">
              <w:rPr>
                <w:rFonts w:ascii="Times New Roman" w:hAnsi="Times New Roman"/>
                <w:sz w:val="20"/>
                <w:szCs w:val="20"/>
              </w:rPr>
              <w:t>5 436,6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40 2 00 51180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5 436,6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5 436,6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40 2 00 51180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5 436,6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5 436,6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первичного воинского учета на территориях, где отсутствуют военные комиссариаты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2 00 F1180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111,9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111,9</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2 00 F1180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111,9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111,9</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 2 00 F1180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111,9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111,9</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Национальная безопасность и правоохранительная деятельность</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30 412,9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5 281,2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Органы юстиции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5 329,2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jc w:val="right"/>
              <w:rPr>
                <w:rFonts w:ascii="Times New Roman" w:hAnsi="Times New Roman"/>
                <w:sz w:val="20"/>
                <w:szCs w:val="20"/>
              </w:rPr>
            </w:pPr>
            <w:r w:rsidRPr="0083166A">
              <w:rPr>
                <w:rFonts w:ascii="Times New Roman" w:hAnsi="Times New Roman"/>
                <w:sz w:val="20"/>
                <w:szCs w:val="20"/>
              </w:rPr>
              <w:t>5 281,2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5 329,2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jc w:val="right"/>
              <w:rPr>
                <w:rFonts w:ascii="Times New Roman" w:hAnsi="Times New Roman"/>
                <w:sz w:val="20"/>
                <w:szCs w:val="20"/>
              </w:rPr>
            </w:pPr>
            <w:r w:rsidRPr="0083166A">
              <w:rPr>
                <w:rFonts w:ascii="Times New Roman" w:hAnsi="Times New Roman"/>
                <w:sz w:val="20"/>
                <w:szCs w:val="20"/>
              </w:rPr>
              <w:t>5 281,2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5 329,2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jc w:val="right"/>
              <w:rPr>
                <w:rFonts w:ascii="Times New Roman" w:hAnsi="Times New Roman"/>
                <w:sz w:val="20"/>
                <w:szCs w:val="20"/>
              </w:rPr>
            </w:pPr>
            <w:r w:rsidRPr="0083166A">
              <w:rPr>
                <w:rFonts w:ascii="Times New Roman" w:hAnsi="Times New Roman"/>
                <w:sz w:val="20"/>
                <w:szCs w:val="20"/>
              </w:rPr>
              <w:t>5 281,2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переданных государственных полномочий по государственной регистрации актов гражданского состояния"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5 329,2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jc w:val="right"/>
              <w:rPr>
                <w:rFonts w:ascii="Times New Roman" w:hAnsi="Times New Roman"/>
                <w:sz w:val="20"/>
                <w:szCs w:val="20"/>
              </w:rPr>
            </w:pPr>
            <w:r w:rsidRPr="0083166A">
              <w:rPr>
                <w:rFonts w:ascii="Times New Roman" w:hAnsi="Times New Roman"/>
                <w:sz w:val="20"/>
                <w:szCs w:val="20"/>
              </w:rPr>
              <w:t>5 281,2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19 2 02 59300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4 039,6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4 039,6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19 2 02 59300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4 039,6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4 039,6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19 2 02 59300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4 039,6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4 039,6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 xml:space="preserve">Реализация переданных государственных полномочий по государственной регистрации актов гражданского состояния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02 D9300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1 241,6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1 241,6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02 D9300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987,1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987,1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02 D9300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987,1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987,1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02 D9300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254,5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254,5</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02 D9300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254,5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254,5</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переданных государственных полномочий по государственной регистрации актов гражданского состояния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02 F9300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02 F9300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02 F9300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Гражданская оборона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323,9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"Безопасность жизнедеятельности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25,2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25,2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"Переподготовка и повышение квалификации работников"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11 1 01 00000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"Изготовление и установка информационных знаков по безопасности на водных объектах"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11 1 03 00000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298,7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298,7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298,7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298,7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298,7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298,7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Защита населения и территории от чрезвычайных ситуаций природного и техногенного характера, пожарная безопасность</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23 238,8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"Безопасность жизнедеятельности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23 238,8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"Организация и обеспечение мероприятий в сфере гражданской обороны, защиты населения и территории города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2 125,1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"Проведение пропаганды и обучение населения способам защиты и действиям в чрезвычайных ситуациях"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11 1 02 00000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защиты населения и территории от угроз природного и техногенного характера"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11 1 04 00000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2 011,1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11 1 04 99990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2 011,1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11 1 04 99990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2 011,1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11 1 04 99990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2 011,1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"Укрепление пожарной безопасности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2 037,6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противопожарной защиты территорий"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2 037,6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11 2 01 61100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1 082,3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11 2 01 61100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1 082,3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11 2 01 61100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1 082,3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11 2 01 99990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955,3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11 2 01 99990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955,3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11 2 01 99990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955,3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"Материально-техническое и финансовое обеспечение деятельности"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11 3 00 00000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19 076,1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"Финансовое обеспечение осуществления МКУ "ЕДДС города Пыть-Яха" установленных видов деятельности"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11 3 01 00000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19 076,1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 xml:space="preserve">Расходы на обеспечение деятельности (оказание услуг) муниципальных учреждений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11 3 01 00590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19 076,1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11 3 01 00590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15 908,4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11 3 01 00590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15 908,4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11 3 01 00590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3 167,7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11 3 01 00590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3 167,7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национальной безопасности и правоохранительной деятельности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1 521,0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"Профилактика правонарушений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1 521,0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"Профилактика правонарушений"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1 521,0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функционирования и развития систем видеонаблюдения в наиболее криминогенных общественных местах и на улицах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1 385,9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1 385,9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1 385,9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1 385,9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"Создание условий для деятельности народных дружин"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Создание условий для деятельности народных дружин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09 1 02 82300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09 1 02 82300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09 1 02 82300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09 1 02 82300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09 1 02 82300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Создание условий для деятельности народных дружин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02 S2300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40,8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02 S2300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02 S2300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02 S2300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 1 02 S2300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Национальная экономика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336 727,8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sz w:val="20"/>
                <w:szCs w:val="20"/>
              </w:rPr>
              <w:t>12 892,3</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Общеэкономические вопросы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4 060,7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"Поддержка занятости населения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4 060,7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"Содействие трудоустройству граждан"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2 803,7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"Содействие улучшению положения на рынке труда не занятых трудовой деятельностью и безработных граждан"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05 1 01 00000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361,1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содействию трудоустройству граждан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05 1 01 85060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361,1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05 1 01 85060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05 1 01 85060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05 1 01 85060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274,8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05 1 01 85060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274,8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"Содействие занятости молодежи"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05 1 02 00000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2 442,6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содействию трудоустройству граждан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05 1 02 85060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2 442,6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05 1 02 85060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317,1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05 1 02 85060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317,1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05 1 02 85060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2 125,5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05 1 02 85060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610,0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05 1 02 85060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1 515,5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"Улучшение условий и охраны труда в муниципальном образовании"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1 111,6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"Предупредительные меры, направленные на снижение производственного травматизма и профессиональной заболеваемости"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1 111,6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1 111,6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243,0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243,0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Премии и гранты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350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838,6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208,0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630,6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"Сопровождение инвалидов, включая инвалидов молодого возраста, при трудоустройстве"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05 3 00 00000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"Содействие трудоустройству граждан с инвалидностью и их адаптации на рынке труда"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05 3 01 00000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содействию трудоустройству граждан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05 3 01 85060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05 3 01 85060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72,7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05 3 01 85060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72,7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05 3 01 85060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72,7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05 3 01 85060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72,7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Сельское хозяйство и рыболовство</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17 061,7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11 202,7</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агропромышленного комплекса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17 061,7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11 202,7</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отрасли животноводства"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"Поддержка животноводства, производства и реализации продукции животноводства"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06 1 01 00000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Поддержка и развитие животноводства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06 1 01 84350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06 1 01 84350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06 1 01 84350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10 600,6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6 322,5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602,1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6 322,5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602,1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Организация мероприятий при осуществлении деятельности по обращению с животными без владельцев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06 2 01 84200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602,1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602,1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06 2 01 84200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602,1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602,1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06 2 01 84200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602,1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602,1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Организация мероприятий при осуществлении деятельности по обращению с животными без владельцев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2 01 G4200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5 720,4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2 01 G4200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5 720,4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2 01 G4200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5 720,4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"Общепрограммные мероприятия"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06 3 00 00000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138,6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"Создание общих условий функционирования и развития сельского хозяйства"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06 3 01 00000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138,6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138,6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121,5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121,5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Транспорт</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83 557,1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1 620,0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мер социальной поддержки отдельных категорий граждан"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1 620,0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социальных гарантий отдельных категорий граждан"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1 620,0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02 2 02 61100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1 620,0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02 2 02 61100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1 620,0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02 2 02 61100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1 620,0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"Современная транспортная система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81 937,1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"Автомобильный транспорт"</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81 937,1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"Создание условий для предоставления транспортных услуг населению и организация транспортного обслуживания населения в границах городского округа"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15 1 01 00000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81 937,1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81 937,1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76 000,0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76 000,0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5 937,1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5 937,1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Дорожное хозяйство (дорожные фонды)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131 231,2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"Современная транспортная система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131 231,2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"Дорожное хозяйство"</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109 862,1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Содержание автомобильных дорог и искусственных сооружений на них, в том числе локальный ремонт участков автодорог"</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64 982,2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15 2 01 99990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64 982,2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15 2 01 99990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64 982,2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15 2 01 99990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64 982,2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"Строительство (реконструкция) капитальный ремонт и ремонт автомобильных дорог общего пользования местного значения"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15 2 03 00000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44 880,0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15 2 03 42110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29 615,4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15 2 03 42110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29 615,4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15 2 03 42110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29 615,4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2A7F0D">
              <w:rPr>
                <w:rFonts w:ascii="Times New Roman" w:hAnsi="Times New Roman"/>
                <w:sz w:val="20"/>
                <w:szCs w:val="20"/>
              </w:rPr>
              <w:t>Строительство проезда в 1 микрорайоне до "Комплекс "Школа-детский сад на 550 мест (330 учащихся/220 мест) в 1 микрорайоне "Центральный"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15 2 03 42110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Pr>
                <w:rFonts w:ascii="Times New Roman" w:hAnsi="Times New Roman"/>
                <w:sz w:val="20"/>
                <w:szCs w:val="20"/>
              </w:rPr>
              <w:t>23 015,4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2A7F0D">
              <w:rPr>
                <w:rFonts w:ascii="Times New Roman" w:hAnsi="Times New Roman"/>
                <w:sz w:val="20"/>
                <w:szCs w:val="20"/>
              </w:rPr>
              <w:t>Выполнение работ по разработке проектной, рабочей, сметной документации на реконструкцию объекта: «Путепровод через железнодорожные пути в г.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15 2 03 42110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Pr>
                <w:rFonts w:ascii="Times New Roman" w:hAnsi="Times New Roman"/>
                <w:sz w:val="20"/>
                <w:szCs w:val="20"/>
              </w:rPr>
              <w:t>6 600,0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15 2 03 99990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15 264,6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15 2 03 99990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15 264,6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15 2 03 99990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15 264,6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"Безопасность дорожного движения"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15 3 00 00000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21 369,1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"Внедрение автоматизированных и роботизированных технологий организации дорожного движения и контроля за соблюдением правил дорожного движения"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15 3 01 00000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1 369,1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1 369,1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1 369,1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1 369,1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безопасности движения на автомобильных дорогах"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15 3 02 00000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20 000,0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15 3 02 99990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20 000,0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15 3 02 99990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20 000,0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15 3 02 99990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20 000,0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Связь и информатика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11 187,1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"Цифровое развитие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8 961,3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"Цифровой город"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7 225,7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электронного муниципалитета, формирование и сопровождение информационных ресурсов и систем, обеспечение доступа к ним"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14 1 01 00000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14 1 01 20070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14 1 01 20070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14 1 01 20070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и сопровождение информационных систем в деятельности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14 1 02 00000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4 435,1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14 1 02 20070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4 435,1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14 1 02 20070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4 435,1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14 1 02 20070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4 435,1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"Модернизация оборудования, развитие и поддержка корпоративной сети органа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14 1 03 00000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2 746,6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14 1 03 20070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2 746,6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14 1 03 20070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2 746,6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14 1 03 20070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2 746,6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устойчивой информационно-телекоммуникационной инфраструктуры"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1 735,6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системы обеспечения информационной безопасности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1 735,6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Услуги в области информационных технологий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14 2 01 20070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1 735,6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14 2 01 20070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1 735,6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14 2 01 20070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1 735,6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2 225,8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2 225,8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2 225,8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Прочие мероприятия органов местного самоуправления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19 2 01 02400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2 225,8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19 2 01 02400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2 225,8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19 2 01 02400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2 225,8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национальной экономики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89 630,1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1 689,6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"Поддержка занятости населения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7 926,0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1 689,6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"Улучшение условий и охраны труда в муниципальном образовании"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7 926,0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1 689,6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"Совершенствование механизма управления охраной труда в муниципальном образовании"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7 926,0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1 689,6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6 220,4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6 220,4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6 220,4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05 2 01 84120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1 689,6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1 689,6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05 2 01 84120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1 522,7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1 522,7</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05 2 01 84120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1 522,7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1 522,7</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05 2 01 84120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166,9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166,9</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05 2 01 84120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166,9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166,9</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в сфере трудовых отношений и государственного управления охраной труда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01 G4120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01 G4120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 2 01 G4120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38 963,2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"Комплексное развитие территорий"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12 680,9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мероприятий по градостроительной деятельности"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12 680,9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градостроительной деятельности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07 1 02 82761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9 768,1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07 1 02 82761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9 768,1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07 1 02 82761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9 768,1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2 177,6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2 177,6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2 177,6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градостроительной деятельности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02 S2761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735,2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02 S2761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735,2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02 S2761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735,2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"Организационное обеспечение деятельности МКУ "Управление капитального строительства города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07 3 00 00000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26 282,3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функций заказчика по строительству объектов, выполнение проектных, проектно-изыскательских и строительно-монтажных работ"</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07 3 01 00000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26 282,3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26 282,3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23 986,7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23 986,7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1 945,6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1 945,6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Исполнение судебных актов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830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Уплата налогов, сборов и иных платежей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07 3 01 00590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850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экономического потенциала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3 249,1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малого и среднего предпринимательства"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3 198,7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"Пропаганда и популяризация предпринимательской деятельности"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228,1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228,1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228,1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228,1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"Создание условий для легкого старта и комфортного ведения бизнеса"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I4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304,7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I4 82320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289,4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I4 82320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289,4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I4 82320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289,4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Финансовая поддержка субъектов малого и среднего предпринимательства, впервые зарегистрированных и действующих менее одного года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I4 S2320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I4 S2320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I4 S2320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"Акселерация субъектов малого и среднего предпринимательства"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I5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2 665,9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Финансовая поддержка субъектов малого и среднего предпринимательства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I5 82380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2 532,6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I5 82380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2 532,6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I5 82380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2 532,6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Финансовая поддержка субъектов малого и среднего предпринимательства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I5 S2380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133,3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I5 S2380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133,3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2 I5 S2380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133,3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защиты прав потребителей"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13 3 00 00000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"Правовое просвещение и информирование в сфере защиты прав потребителей"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13 3 01 00000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""Проведение мероприятий по землеустройству и землепользованию"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39 137,3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39 137,3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39 137,3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39 137,3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38 827,5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38 827,5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309,8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309,8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Жилищно-коммунальное хозяйство</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561 241,7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11,4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Жилищное хозяйство</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18 675,0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14 971,9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"Комплексное развитие территорий"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14 971,9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"Приобретение жилья в целях переселения граждан из жилых домов, признанных аварийными, для обеспечения жильем граждан, состоящих на учете для его получения на условиях социального найма, формирования маневренного жилищного фонда и осуществление выплат гражданам, в чьей собственности находятся жилые помещения, входящие в аварийный жилищный фонд, возмещения за изымаемые жилые помещения"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07 1 04 00000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13 049,0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 на приобретение объектов недвижимого имущества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07 1 04 41110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5 961,6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07 1 04 41110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5 961,6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07 1 04 41110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5 961,6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994BAA">
              <w:rPr>
                <w:rFonts w:ascii="Times New Roman" w:hAnsi="Times New Roman"/>
                <w:sz w:val="20"/>
                <w:szCs w:val="20"/>
              </w:rPr>
              <w:t>Выплата выкупных цен за изымаемые жилые помещения собственникам жилых помещений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07 1 04 41110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5 961,6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07 1 04 82762</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6 591,3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07 1 04 82762</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6 591,3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07 1 04 82762</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6 591,3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314502">
              <w:rPr>
                <w:rFonts w:ascii="Times New Roman" w:hAnsi="Times New Roman"/>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07 1 04 82762</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6 591,3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Приобретение жилья в целях переселения граждан из жилых домов, признанных аварийными, на обеспечение жильем граждан, состоящих на учете для его получения на условиях социального найма, формирование маневренного жилищного фонда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04 S2762</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496,1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04 S2762</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496,1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04 S2762</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496,1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314502">
              <w:rPr>
                <w:rFonts w:ascii="Times New Roman" w:hAnsi="Times New Roman"/>
                <w:sz w:val="20"/>
                <w:szCs w:val="20"/>
              </w:rPr>
              <w:t>Приобретение жилья для переселения граждан из жилых домов, признанных аварийными, формирование маневренного жилищного фонда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04 S2762</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496,1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"Демонтаж аварийного, непригодного жилищного фонда, в том числе строений, приспособленных для проживания"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07 1 05 00000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864,9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07 1 05 99990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864,9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07 1 05 99990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864,9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07 1 05 99990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864,9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полномочий в области жилищного строительства"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07 1 06 00000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674,0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07 1 06 82766</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626,8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07 1 06 82766</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626,8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07 1 06 82766</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626,8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освобождению земельных участков, планируемых для жилищного строительства и комплекса мероприятий по формированию земельных участков для индивидуального жилищного строительства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06 S2766</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47,2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06 S2766</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47,2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06 S2766</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47,2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07 1 07 00000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384,0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07 8276Е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07 8276Е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07 8276Е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приспособлению по решению органа местного самоуправления жилых помещений и общего имущества в многоквартирных домах с учетом потребностей инвалидов в соответствии с Правилами обеспечения условий доступности для инвалидов жилых помещений и общего имущества в многоквартирном доме, утвержденными постановлением Правительства Российской Федерации от 9 июля 2016 года N 649 «О мерах по приспособлению жилых помещений и общего имущества в многоквартирном доме с учетом потребностей инвалидов», обследованных до 31 декабря 2021 года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07 S276Е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07 S276Е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1 07 S276Е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3 703,2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3 703,2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3 703,2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3 703,2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3 703,2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3 703,2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Коммунальное хозяйство</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291 592,1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2 156,3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мер социальной поддержки отдельных категорий граждан"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2 156,3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социальных гарантий отдельных категорий граждан"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2 156,3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02 2 02 61100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2 156,3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02 2 02 61100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2 156,3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02 2 02 61100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2 156,3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288 261,8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обеспечения качественными коммунальными услугами"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271 720,8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"Реконструкция, расширение, модернизация, строительство коммунальных объектов, в том числе объектов питьевого водоснабжения в населенных пунктах, население в которых не обеспечено доброкачественной и/или условно доброкачественной питьевой водой"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11 211,8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08 1 02 42110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11 127,1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08 1 02 42110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11 127,1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08 1 02 42110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11 127,1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BC32B0">
              <w:rPr>
                <w:rFonts w:ascii="Times New Roman" w:hAnsi="Times New Roman"/>
                <w:sz w:val="20"/>
                <w:szCs w:val="20"/>
              </w:rPr>
              <w:t xml:space="preserve">Строительство КНС в мкр. № 6 </w:t>
            </w:r>
            <w:r>
              <w:rPr>
                <w:rFonts w:ascii="Times New Roman" w:hAnsi="Times New Roman"/>
                <w:sz w:val="20"/>
                <w:szCs w:val="20"/>
              </w:rPr>
              <w:t>«Пионерный»</w:t>
            </w:r>
            <w:r w:rsidRPr="00BC32B0">
              <w:rPr>
                <w:rFonts w:ascii="Times New Roman" w:hAnsi="Times New Roman"/>
                <w:sz w:val="20"/>
                <w:szCs w:val="20"/>
              </w:rPr>
              <w:t xml:space="preserve"> в г.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08 1 02 42110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11 127,1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84,8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84,8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84,8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"Реконструкция систем теплоснабжения, водоснабжения и водоотведения, инженерно-технических средств охраны объектов"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2 989,7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08 1 03 42110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2 989,7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08 1 03 42110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2 989,7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08 1 03 42110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2 989,7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D919C7">
              <w:rPr>
                <w:rFonts w:ascii="Times New Roman" w:hAnsi="Times New Roman"/>
                <w:sz w:val="20"/>
                <w:szCs w:val="20"/>
              </w:rPr>
              <w:t xml:space="preserve">Реконструкция инженерно-технических средств охраны объекта </w:t>
            </w:r>
            <w:r>
              <w:rPr>
                <w:rFonts w:ascii="Times New Roman" w:hAnsi="Times New Roman"/>
                <w:sz w:val="20"/>
                <w:szCs w:val="20"/>
              </w:rPr>
              <w:t>«</w:t>
            </w:r>
            <w:r w:rsidRPr="00D919C7">
              <w:rPr>
                <w:rFonts w:ascii="Times New Roman" w:hAnsi="Times New Roman"/>
                <w:sz w:val="20"/>
                <w:szCs w:val="20"/>
              </w:rPr>
              <w:t xml:space="preserve">Котельная </w:t>
            </w:r>
            <w:r>
              <w:rPr>
                <w:rFonts w:ascii="Times New Roman" w:hAnsi="Times New Roman"/>
                <w:sz w:val="20"/>
                <w:szCs w:val="20"/>
              </w:rPr>
              <w:t>«Мамонтовская»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08 1 03 42110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Pr>
                <w:rFonts w:ascii="Times New Roman" w:hAnsi="Times New Roman"/>
                <w:sz w:val="20"/>
                <w:szCs w:val="20"/>
              </w:rPr>
              <w:t>1 499,3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D919C7">
              <w:rPr>
                <w:rFonts w:ascii="Times New Roman" w:hAnsi="Times New Roman"/>
                <w:sz w:val="20"/>
                <w:szCs w:val="20"/>
              </w:rPr>
              <w:t xml:space="preserve">Реконструкция инженерно-технических средств охраны объекта </w:t>
            </w:r>
            <w:r>
              <w:rPr>
                <w:rFonts w:ascii="Times New Roman" w:hAnsi="Times New Roman"/>
                <w:sz w:val="20"/>
                <w:szCs w:val="20"/>
              </w:rPr>
              <w:t>«</w:t>
            </w:r>
            <w:r w:rsidRPr="00D919C7">
              <w:rPr>
                <w:rFonts w:ascii="Times New Roman" w:hAnsi="Times New Roman"/>
                <w:sz w:val="20"/>
                <w:szCs w:val="20"/>
              </w:rPr>
              <w:t xml:space="preserve">Котельная </w:t>
            </w:r>
            <w:r>
              <w:rPr>
                <w:rFonts w:ascii="Times New Roman" w:hAnsi="Times New Roman"/>
                <w:sz w:val="20"/>
                <w:szCs w:val="20"/>
              </w:rPr>
              <w:t>«</w:t>
            </w:r>
            <w:r w:rsidRPr="00D919C7">
              <w:rPr>
                <w:rFonts w:ascii="Times New Roman" w:hAnsi="Times New Roman"/>
                <w:sz w:val="20"/>
                <w:szCs w:val="20"/>
              </w:rPr>
              <w:t>Таежная</w:t>
            </w:r>
            <w:r>
              <w:rPr>
                <w:rFonts w:ascii="Times New Roman" w:hAnsi="Times New Roman"/>
                <w:sz w:val="20"/>
                <w:szCs w:val="20"/>
              </w:rPr>
              <w:t>»</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08 1 03 42110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Pr>
                <w:rFonts w:ascii="Times New Roman" w:hAnsi="Times New Roman"/>
                <w:sz w:val="20"/>
                <w:szCs w:val="20"/>
              </w:rPr>
              <w:t>1 490,4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"Чистая вода"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F5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257 519,2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F5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103,9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F5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103,9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F5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103,9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3300CA">
              <w:rPr>
                <w:rFonts w:ascii="Times New Roman" w:hAnsi="Times New Roman"/>
                <w:sz w:val="20"/>
                <w:szCs w:val="20"/>
              </w:rPr>
              <w:t>Реконструкция ВОС-3 в г.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F5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103,9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F5 5243F</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183 895,1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F5 5243F</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183 895,1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F5 5243F</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183 895,1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3300CA">
              <w:rPr>
                <w:rFonts w:ascii="Times New Roman" w:hAnsi="Times New Roman"/>
                <w:sz w:val="20"/>
                <w:szCs w:val="20"/>
              </w:rPr>
              <w:t>Реконструкция ВОС-3 в г.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F5 5243F</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183 895,1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строительству и реконструкции (модернизации) объектов питьевого водоснабжения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F5 82140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69 844,3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F5 82140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69 844,3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F5 82140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69 844,3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3300CA">
              <w:rPr>
                <w:rFonts w:ascii="Times New Roman" w:hAnsi="Times New Roman"/>
                <w:sz w:val="20"/>
                <w:szCs w:val="20"/>
              </w:rPr>
              <w:t>Реконструкция ВОС-3 в г.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F5 82140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69 844,3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строительству и реконструкции (модернизации) объектов питьевого водоснабжения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F5 S2140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3 676,0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F5 S2140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3 676,0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F5 S2140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3 676,0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3300CA">
              <w:rPr>
                <w:rFonts w:ascii="Times New Roman" w:hAnsi="Times New Roman"/>
                <w:sz w:val="20"/>
                <w:szCs w:val="20"/>
              </w:rPr>
              <w:t>Реконструкция ВОС-3 в г.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1 F5 S2140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3 676,0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частных инвестиций в жилищно-коммунальном комплексе и обеспечение безубыточной деятельности организаций коммунального комплекса"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08 3 00 00000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16 541,0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"Проведение капитального ремонта (с заменой) газопроводов, систем теплоснабжения, водоснабжения и водоотведения для подготовки к осенне-зимнему периоду"</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08 3 01 00000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16 541,0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08 3 01 82591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14 001,2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08 3 01 82591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14 001,2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08 3 01 82591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14 001,2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Капитальный ремонт (с заменой) систем газораспределения, теплоснабжения, водоснабжения и водоотведения, в том числе с применением композитных материалов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3 01 S2591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2 470,8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3 01 S2591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2 470,8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3 01 S2591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2 470,8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1 174,0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1 174,0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1 174,0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1 174,0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1 174,0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1 174,0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Благоустройство</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205 649,8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"Жилищно-коммунальный комплекс и городская среда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110 004,5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"Формирование комфортной городской среды"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08 6 00 00000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110 004,5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"Благоустройство городских территорий"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08 6 02 00000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86 557,4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08 6 02 85160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2 964,3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08 6 02 85160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2 964,3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08 6 02 85160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2 964,3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08 6 02 99990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83 593,1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08 6 02 99990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83 593,1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08 6 02 99990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83 593,1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"Формирование комфортной городской среды"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6 F2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23 447,1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программ формирования современной городской среды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6 F2 55550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13 447,1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6 F2 55550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13 447,1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6 F2 55550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13 447,1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6 F2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10 000,0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6 F2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10 000,0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 6 F2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10 000,0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"Экологическая безопасность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216,0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216,0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12 1 03 00000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216,0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216,0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Премии и гранты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350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630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"Содержание городских территорий, озеленение и благоустройство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95 429,3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освещения улиц, микрорайонов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16 384,6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16 384,6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16 384,6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16 384,6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озеленения и благоустройства городских территорий, охрана, защита, воспроизводство лесов и зеленных насаждений"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4 876,3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4 876,3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4 876,3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4 876,3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"Содержание мест захоронения"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10 562,9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10 562,9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10 562,9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10 562,9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праздничного оформления города (в том числе поставка и изготовление рекламы и информации, новогоднее оформление"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20 0 04 00000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6 794,8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6 794,8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6 794,8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6 794,8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"Зимнее и летнее содержание городских территорий"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20 0 06 00000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36 724,6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20 0 06 99990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36 724,6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20 0 06 99990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36 724,6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20 0 06 99990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36 724,6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комплексного содержания и ремонта объектов благоустройства (детские игровые и спортивные площадки, городской фонтан)"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20 0 07 00000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4 484,5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20 0 07 99990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4 484,5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20 0 07 99990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4 484,5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20 0 07 99990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4 484,5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уровня культуры населения"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20 0 08 00000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15 601,6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 xml:space="preserve">Реализация инициативного проекта </w:t>
            </w:r>
            <w:r>
              <w:rPr>
                <w:rFonts w:ascii="Times New Roman" w:hAnsi="Times New Roman"/>
                <w:sz w:val="20"/>
                <w:szCs w:val="20"/>
              </w:rPr>
              <w:t>«</w:t>
            </w:r>
            <w:r w:rsidRPr="0083166A">
              <w:rPr>
                <w:rFonts w:ascii="Times New Roman" w:hAnsi="Times New Roman"/>
                <w:sz w:val="20"/>
                <w:szCs w:val="20"/>
              </w:rPr>
              <w:t>Динопарк</w:t>
            </w:r>
            <w:r>
              <w:rPr>
                <w:rFonts w:ascii="Times New Roman" w:hAnsi="Times New Roman"/>
                <w:sz w:val="20"/>
                <w:szCs w:val="20"/>
              </w:rPr>
              <w:t>»</w:t>
            </w:r>
            <w:r w:rsidRPr="0083166A">
              <w:rPr>
                <w:rFonts w:ascii="Times New Roman" w:hAnsi="Times New Roman"/>
                <w:sz w:val="20"/>
                <w:szCs w:val="20"/>
              </w:rPr>
              <w:t xml:space="preserve"> (первый этап)</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20 0 08 82751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9 990,0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20 0 08 82751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9 990,0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20 0 08 82751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9 990,0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 xml:space="preserve">Реализация инициативного проекта </w:t>
            </w:r>
            <w:r>
              <w:rPr>
                <w:rFonts w:ascii="Times New Roman" w:hAnsi="Times New Roman"/>
                <w:sz w:val="20"/>
                <w:szCs w:val="20"/>
              </w:rPr>
              <w:t>«</w:t>
            </w:r>
            <w:r w:rsidRPr="0083166A">
              <w:rPr>
                <w:rFonts w:ascii="Times New Roman" w:hAnsi="Times New Roman"/>
                <w:sz w:val="20"/>
                <w:szCs w:val="20"/>
              </w:rPr>
              <w:t>Динопарк</w:t>
            </w:r>
            <w:r>
              <w:rPr>
                <w:rFonts w:ascii="Times New Roman" w:hAnsi="Times New Roman"/>
                <w:sz w:val="20"/>
                <w:szCs w:val="20"/>
              </w:rPr>
              <w:t>»</w:t>
            </w:r>
            <w:r w:rsidRPr="0083166A">
              <w:rPr>
                <w:rFonts w:ascii="Times New Roman" w:hAnsi="Times New Roman"/>
                <w:sz w:val="20"/>
                <w:szCs w:val="20"/>
              </w:rPr>
              <w:t xml:space="preserve"> (первый этап) за счет средств бюджета города и инициативных платежей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08 S2751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5 611,6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08 S2751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5 611,6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 0 08 S2751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5 611,6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жилищно-коммунального хозяйства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45 324,9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полномочий, указанных в пунктах 3.1, 3.2 статьи 2 Закона Ханты-Мансийского автономного округа - Югры от 31 марта 2009 года N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07 2 04 00000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полномочий, указанных в пунктах 3.1, 3.2 статьи 2 Закона Ханты-Мансийского автономного округа – Югры от 31 марта 2009 года № 36-оз "О наделении органов местного самоуправления муниципальных образований Ханты-Мансийского автономного округа – Югры отдельными государственными полномочиями для обеспечения жилыми помещениями отдельных категорий граждан, определенных федеральным законодательством"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07 2 04 84220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07 2 04 84220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07 2 04 84220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 имуществом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2 000,0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"Повышение эффективности системы управления муниципальным имуществом"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2 000,0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надлежащего уровня эксплуатации муниципального имущества"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2 000,0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18 1 02 61100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2 000,0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бюджетные ассигнования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18 1 02 61100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2 000,0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юридическим лицам (кроме некоммерческих организаций), индивидуальным предпринимателям, физическим лицам - производителям товаров, работ, услуг</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18 1 02 61100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810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2 000,0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43 313,5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43 313,5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43 313,5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43 313,5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43 313,5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43 313,5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Охрана окружающей среды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3 723,2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95,0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Охрана объектов растительного и животного мира и среды их обитания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"Экологическая безопасность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"Регулирование качества окружающей среды в муниципальном образовании городской округ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и проведении мероприятий в рамках международной экологической акции "Спасти и сохранить"</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12 1 03 00000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12 1 03 99990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354,4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охраны окружающей среды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3 368,8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95,0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"Экологическая безопасность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3 368,8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95,0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системы обращения с отходами производства и потребления в муниципальном образовании городской округ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3 368,8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95,0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регулирования деятельности по обращению с отходами производства и потребления"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95,0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95,0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отдельных государственных полномочий Ханты-Мансийского автономного округа – Югры в сфере обращения с твердыми коммунальными отходами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12 2 01 84290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95,0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95,0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12 2 01 84290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89,6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89,6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12 2 01 84290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89,6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89,6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12 2 01 84290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12 2 01 84290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"Разработка и реализация мероприятий по ликвидации несанкционированных свалок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983,8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983,8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983,8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983,8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"Содержание контейнерных площадок, находящихся в муниципальной собственности (бесхозные)"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12 2 04 00000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2 226,0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2 226,0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2 226,0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2 226,0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"Комплексная система обращения с твердыми коммунальными отходами"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G2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контейнеров для раздельного накопления твердых коммунальных отходов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G2 L2690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G2 L2690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2 G2 L2690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Образование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2 071 068,6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1 383 936,0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Дошкольное образование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574 240,2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419 193,4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574 240,2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jc w:val="right"/>
              <w:rPr>
                <w:rFonts w:ascii="Times New Roman" w:hAnsi="Times New Roman"/>
                <w:sz w:val="20"/>
                <w:szCs w:val="20"/>
              </w:rPr>
            </w:pPr>
            <w:r w:rsidRPr="0083166A">
              <w:rPr>
                <w:rFonts w:ascii="Times New Roman" w:hAnsi="Times New Roman"/>
                <w:sz w:val="20"/>
                <w:szCs w:val="20"/>
              </w:rPr>
              <w:t>419 193,4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"Общее образование. Дополнительное образование детей"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561 155,6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jc w:val="right"/>
              <w:rPr>
                <w:rFonts w:ascii="Times New Roman" w:hAnsi="Times New Roman"/>
                <w:sz w:val="20"/>
                <w:szCs w:val="20"/>
              </w:rPr>
            </w:pPr>
            <w:r w:rsidRPr="0083166A">
              <w:rPr>
                <w:rFonts w:ascii="Times New Roman" w:hAnsi="Times New Roman"/>
                <w:sz w:val="20"/>
                <w:szCs w:val="20"/>
              </w:rPr>
              <w:t>419 106,8</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561 155,6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jc w:val="right"/>
              <w:rPr>
                <w:rFonts w:ascii="Times New Roman" w:hAnsi="Times New Roman"/>
                <w:sz w:val="20"/>
                <w:szCs w:val="20"/>
              </w:rPr>
            </w:pPr>
            <w:r w:rsidRPr="0083166A">
              <w:rPr>
                <w:rFonts w:ascii="Times New Roman" w:hAnsi="Times New Roman"/>
                <w:sz w:val="20"/>
                <w:szCs w:val="20"/>
              </w:rPr>
              <w:t>419 106,8</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142 048,8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142 048,8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142 048,8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программ дошкольного образования муниципальными образовательными организациями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01 1 05 84301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419 106,8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419 106,8</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01 1 05 84301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419 106,8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419 106,8</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01 1 05 84301</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419 106,8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419 106,8</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13 084,6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12 998,0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790,0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790,0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790,0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12 208,0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11 746,8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11 746,8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461,2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461,2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Общее образование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1 201 935,1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952 235,8</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1 201 935,1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952 235,8</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"Общее образование. Дополнительное образование детей"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1 051 938,2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852 695,8</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системы дошкольного и общего образования"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1 629,9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1 629,9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1 629,9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1 629,9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реализации основных и дополнительных общеобразовательных программ в образовательных организациях, расположенных на территории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1 050 308,3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852 695,8</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96 355,1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96 355,1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56 234,2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40 120,9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Дополнительное финансовое обеспечение мероприятий по организации питания обучающихся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01 1 05 20010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19 904,5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01 1 05 20010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19 904,5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01 1 05 20010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16 391,1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01 1 05 20010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3 513,4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Ежемесячное денежное вознаграждение за классное руководство педагогическим работникам государственных и муниципальных общеобразовательных организаций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01 1 05 53030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35 779,0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01 1 05 53030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35 779,0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01 1 05 53030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28 435,7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01 1 05 53030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7 343,3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основных общеобразовательных программ муниципальными общеобразовательными организациями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01 1 05 84303</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851 336,8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851 336,8</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01 1 05 84303</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851 336,8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851 336,8</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01 1 05 84303</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573 491,4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573 491,4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01 1 05 84303</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277 845,4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277 845,4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Выплата компенсации педагогическим работникам за работу по подготовке и проведению единого государственного экзамена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01 1 05 84305</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1 359,0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1 359,0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01 1 05 84305</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1 359,0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1 359,0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01 1 05 84305</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1 359,0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1 359,0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6 306,7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6 306,7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6 306,7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Организация бесплатного горячего питания обучающихся, получающих начальное общее образование в государственных и муниципальных образовательных организациях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L3040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39 267,2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L3040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39 267,2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L3040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26 362,9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05 L3040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12 904,3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149 996,9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Социальная поддержка отдельных категорий, обучающихся в муниципальных общеобразовательных организациях, частных общеобразовательных организациях, осуществляющих образовательную деятельность по имеющим государственную аккредитацию основным общеобразовательным программам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01 4 01 84030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01 4 01 84030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99 540,0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01 4 01 84030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81 883,3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81 883,3</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01 4 01 84030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17 656,7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17 656,7</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4 861,1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4 686,1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4 686,1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1 814,0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2 872,1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175,0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175,0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175,0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45 595,8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450,0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450,0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450,0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45 145,8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14 281,7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14 281,7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30 864,1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15 049,6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15 814,5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Дополнительное образование детей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122 714,3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47 753,8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"Общее образование. Дополнительное образование детей"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47 503,8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составляющая регионального проекта "Успех каждого ребенка"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E2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47 503,8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E2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32 638,2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E2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32 638,2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E2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2 780,8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E2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29 857,5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E2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14 865,6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E2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14 865,6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E2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14 865,6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250,0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250,0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250,0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250,0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250,0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"Культурное пространство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74 960,5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творческих инициатив, способствующих самореализации населения"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74 960,5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"Поддержка одаренных детей и молодежи, развитие художественного образования"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03 2 02 00000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74 960,5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03 2 02 00590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74 960,5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03 2 02 00590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74 960,5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03 2 02 00590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74 960,5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Молодежная политика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143 338,8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143 338,8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"Общее образование. Дополнительное образование детей"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13 580,7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летнего отдыха и оздоровления детей и молодежи"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01 1 06 00000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13 580,7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Мероприятия по организации отдыха и оздоровления детей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01 1 06 20020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2 695,3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01 1 06 20020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2 695,3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01 1 06 20020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1 427,8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01 1 06 20020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1 267,6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01 1 06 82050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8 708,3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01 1 06 82050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8 708,3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01 1 06 82050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6 845,2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01 1 06 82050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1 863,1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Организация питания детей в возрасте от 6 до 17 лет (включительно) в лагерях с дневным пребыванием детей, в возрасте от 8 до 17 лет (включительно) – в палаточных лагерях, в возрасте от 14 до 17 лет (включительно) – в лагерях труда и отдыха с дневным пребыванием детей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06 S2050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2 177,1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06 S2050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2 177,1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06 S2050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1 711,3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1 06 S2050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465,8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"Молодежь Югры и допризывная подготовка"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113 497,7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"Создание условий для реализации государственной молодежной политики в городе"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39 725,6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39 725,6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39 725,6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39 725,6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развития молодежной политики и патриотического воспитания граждан Российской Федерации"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73 210,1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73 210,1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73 210,1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73 210,1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составляющая регионального проекта "Социальная активность"</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E8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562,0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E8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E8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E8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E8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524,0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E8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524,0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E8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E8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230,0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16 260,3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Организация и обеспечение отдыха и оздоровления детей, в том числе в этнической среде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01 4 01 84080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01 4 01 84080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01 4 01 84080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10 955,4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комплексной безопасности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5 251,2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5 251,2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5 251,2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5 251,2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материально-технической базы образовательных организаций и учреждений молодежной политики"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53,7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53,7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53,7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01 4 03 99990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53,7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образования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28 840,3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6 376,3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"Молодежь Югры и допризывная подготовка"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4 824,9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составляющая регионального проекта "Социальная активность"</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E8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4 824,9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социально ориентированным некоммерческим организациям на реализацию мероприятий в области молодежной политики и военно-патриотического воспитания молодежи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E8 61810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4 824,9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E8 61810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4 824,9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3 E8 61810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630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4 824,9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казенных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1 551,4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"Укрепление межнационального и межконфессионального согласия, профилактика экстремизма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133,4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"Участие в профилактике экстремизма, а также в минимизации и (или) ликвидации последствий проявлений экстремизма"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133,4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"Проведение в образовательных организациях мероприятий по воспитанию патриотизма, культуры мирного поведения, по обучению навыкам бесконфликтного общения, а также умению отстаивать собственное мнение, противодействовать социально опасному поведению, в том числе вовлечению в экстремистскую деятельность, всеми законными средствами"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10 2 04 00000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10 2 04 82560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10 2 04 82560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10 2 04 82560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2 04 S2560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2 04 S2560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2 04 S2560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просветительской работы среди обучающихся общеобразовательных организаций, направленной на формирование знаний об ответственности за участие в экстремистской деятельности, разжигание межнациональной, межрелигиозной розни"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10 2 05 00000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10 2 05 82560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10 2 05 82560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10 2 05 82560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муниципальных программ в сфере укрепления межнационального и межконфессионального согласия, обеспечения социальной и культурной адаптации мигрантов, профилактики экстремизма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2 05 S2560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2 05 S2560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 2 05 S2560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22 330,6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22 330,6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22 330,6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22 330,6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22 330,6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22 330,6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Культура, кинематография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181 863,2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341,2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Культура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174 502,3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"Культурное пространство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172 434,5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"Модернизация и развитие учреждений и организаций культуры"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84 313,0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библиотечного дела"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70 632,6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70 073,3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70 073,3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70 073,3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Развитие сферы культуры в муниципальных образованиях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03 1 03 82520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314,9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03 1 03 82520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314,9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03 1 03 82520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314,9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Государственная поддержка отрасли культуры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03 L5190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188,8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03 L5190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188,8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03 L5190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188,8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Развитие сферы культуры в муниципальных образованиях Ханты-Мансийского автономного округа - Югры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03 S2520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03 S2520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03 S2520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55,6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музейного дела"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03 1 04 00000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13 680,4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03 1 04 00590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13 580,4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03 1 04 00590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13 580,4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03 1 04 00590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13 580,4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03 1 04 85160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03 1 04 85160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03 1 04 85160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творческих инициатив, способствующих самореализации населения"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87 165,5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профессионального искусства"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03 2 03 00000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240,1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03 2 03 00590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240,1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03 2 03 00590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240,1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03 2 03 00590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240,1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"Стимулирование культурного разнообразия в муниципальном образовании"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03 2 04 00000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86 925,4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03 2 04 00590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86 925,4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03 2 04 00590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86 925,4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03 2 04 00590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86 925,4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социально-ориентированных некоммерческих организаций"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03 4 00 00000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956,0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деятельности ресурсного центра поддержки социально ориентированных некоммерческих организаций"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03 4 01 00000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956,0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03 4 01 00590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956,0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03 4 01 00590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956,0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03 4 01 00590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956,0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"Устойчивое развитие коренных малочисленных народов Севера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2 067,8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"Содействие развитию самобытной культуры, традиционного образа жизни, родного языка и национальных видов спорта коренных малочисленных народов Севера"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1 222,7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"Сохранение нематериального и материального наследия Югры, популяризация культуры, традиций, традиционных ремесел коренных малочисленных народов Севера, продвижение культурных проектов"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21 1 01 00000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21 1 01 99990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проведение мероприятий, направленных на развитие традиционной культуры, фольклора, национального спорта и международных связей, сохранение культурного наследия коренных малочисленных народов, и участие в них"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21 1 02 00000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87,2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21 1 02 00590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87,2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21 1 02 00590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87,2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21 1 02 00590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87,2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"Развития материальной базы для сохранения и популяризации самобытной культуры коренных малочисленных народов Севера"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21 1 04 00000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1 106,5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21 1 04 99990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1 106,5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21 1 04 99990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1 106,5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21 1 04 99990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1 106,5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туризма"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845,1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"Поддержка развития внутреннего и въездного туризма"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845,1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21 2 01 99990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845,1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21 2 01 99990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845,1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21 2 01 99990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845,1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культуры, кинематографии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7 361,0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"Культурное пространство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397,9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"Организационные, экономические механизмы развития культуры, архивного дела и историко-культурного наследия"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03 3 00 00000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397,9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единой государственной политики в сфере культуры и архивного дела"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03 3 01 00000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03 3 01 99990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56,7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"Развитие архивного дела"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03 3 02 00000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341,2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полномочий по хранению, комплектованию, учету и использованию архивных документов, относящихся к государственной собственности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03 3 02 84100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341,2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03 3 02 84100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341,2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03 3 02 84100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341,2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341,2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6 963,1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6 963,1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6 963,1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6 963,1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6 963,1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08</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6 963,1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Здравоохранение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09</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3 223,1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3 223,1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здравоохранения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"Экологическая безопасность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"Организация противоэпидемиологических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12 3 00 00000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"Профилактика инфекционных и паразитарных заболеваний, включая иммунопрофилактику (дезинсекция и дератизация территорий в муниципальном образовании)"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12 3 01 00000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мероприятий по проведению дезинсекции и дератизации в Ханты-Мансийском автономном округе – Югре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12 3 01 84280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3 223,1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12 3 01 84280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34,0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12 3 01 84280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34,0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12 3 01 84280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3 189,1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3 189,1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09</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12 3 01 84280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3 189,1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3 189,1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Социальная политика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116 221,8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99 095,9</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Пенсионное обеспечение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мер социальной поддержки отдельных категорий граждан"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уровня материального обеспечения граждан"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Пенсии за выслугу лет</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02 2 01 71010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02 2 01 71010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Публичные нормативные социальные выплаты гражданам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02 2 01 71010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7 794,3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02 2 01 71010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населения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13 140,3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926,0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мер социальной поддержки отдельных категорий граждан"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926,0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"Повышение уровня материального обеспечения граждан"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736,0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Денежные выплаты почетным гражданам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02 2 01 72010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736,0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02 2 01 72010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736,0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Публичные нормативные социальные выплаты гражданам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02 2 01 72010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736,0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"Реализация социальных гарантий отдельных категорий граждан"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Дополнительные меры социальной поддержки граждан старшего поколения, проживающих на территории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02 2 02 72040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02 2 02 72040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Публичные нормативные социальные выплаты гражданам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02 2 02 72040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"Улучшение жилищных условий ветеранов Великой Отечественной войны, ветеранов боевых действий, инвалидов и семей имеющих детей-инвалидов, вставших на учет в качестве нуждающихся в жилых помещениях до 1 января 2005 года"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12 214,3</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12 января 1995 года № 5-ФЗ "О ветеранах"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07 2 01 51350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9 780,2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9 780,2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07 2 01 51350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9 780,2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9 780,2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07 2 01 51350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9 780,2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9 780,2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полномочий по обеспечению жильем отдельных категорий граждан, установленных Федеральным законом от 24 ноября 1995 года № 181-ФЗ "О социальной защите инвалидов в Российской Федерации"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07 2 01 51760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2 434,1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2 434,1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07 2 01 51760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2 434,1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2 434,1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07 2 01 51760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2 434,1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2 434,1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Охрана семьи и детства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80 285,0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71 991,4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образования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"Ресурсное обеспечение в сфере образования, науки и молодежной политики"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"Финансовое обеспечение полномочий исполнительного органа государственной власти автономного округа по исполнению публичных обязательств перед физическими лицами"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Выплата компенсации части родительской платы за присмотр и уход за детьми в образовательных организациях, реализующих образовательные программы дошкольного образования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01 4 01 84050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24 891,0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47 100,4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47 100,4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семьи, материнства и детства"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47 100,4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47 100,4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47 100,4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47 100,4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дополнительных мер социальной поддержки детям-сиротам и детям, оставшимся без попечения родителей, лицам из числа детей-сирот и детей, оставшихся без попечения родителей, усыновителям, приемным родителям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02 1 01 84060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27 334,0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27 334,0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02 1 01 84060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582,4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582,4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02 1 01 84060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582,4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582,4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02 1 01 84060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26 751,6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26 751,6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02 1 01 84060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26 751,6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26 751,6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жилых помещений детям-сиротам и детям, оставшимся без попечения родителей, лицам из их числа по договорам найма специализированных жилых помещений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02 1 01 84310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02 1 01 84310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02 1 01 84310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1C3365">
              <w:rPr>
                <w:rFonts w:ascii="Times New Roman" w:hAnsi="Times New Roman"/>
                <w:sz w:val="20"/>
                <w:szCs w:val="20"/>
              </w:rPr>
              <w:t>Приобретение жилых помещений для предоставления детям-сиротам и детям, оставшимся без попечения родителей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02 1 01 84310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19 766,4</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жилищной сферы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8 293,6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мерами государственной поддержки по улучшению жилищных условий отдельных категорий граждан"</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8 293,6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жильем молодых семей"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07 2 02 00000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8 293,6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 по обеспечению жильем молодых семей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2 02 L4970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8 293,6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Социальное обеспечение и иные выплаты населению</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2 02 L4970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8 293,6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Социальные выплаты гражданам, кроме публичных нормативных социальных выплат</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07 2 02 L4970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320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8 293,6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социальной политики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15 002,1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14 890,2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"Социальное и демографическое развитие города Пыть-Яха"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15 002,1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14 890,2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семьи, материнства и детства"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15 002,1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14 890,2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"Дополнительные гарантии и дополнительные меры социальной поддержки детей-сирот и детей, оставшихся без попечения родителей, лиц из их числа, а также граждан, принявших на воспитание детей, оставшихся без попечения родителей"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15 002,1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14 890,2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деятельности по опеке и попечительству</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14 890,2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14 890,2</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12 569,5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12 569,5</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12 569,5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12 569,5</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1 573,6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1 573,6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1 573,6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1 573,6</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747,1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747,1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02 1 01 84320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630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747,1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747,1</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Осуществление деятельности по опеке и попечительству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G4320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111,9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G4320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111,9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06</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 1 01 G4320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111,9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Физическая культура и спорт</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527 020,1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Физическая культура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105 426,2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физической культуры и спорта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105 426,2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105 426,2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и проведение официальных спортивных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189,4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189,4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189,4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189,4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участия  спортивных сборных команд  в официальных  спортивных мероприятиях"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2 745,3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2 745,3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2 745,3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2 745,3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04 2 04 00000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87 628,6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04 2 04 00590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87 628,6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04 2 04 00590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87 628,6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04 2 04 00590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87 628,6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04 2 05 00000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7 757,4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04 2 05 00590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7 757,4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04 2 05 00590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7 757,4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04 2 05 00590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7 757,4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физкультурно-спортивных организаций осуществляющих подготовку спортивного резерва спортивным оборудованием, экипировкой и инвентарем, проведением тренировочных сборов и участием в соревнованиях"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04 2 06 00000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3 244,8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04 2 06 82110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3 082,5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04 2 06 82110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3 082,5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04 2 06 82110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3 082,5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Обеспечение физкультурно-спортивных организаций, осуществляющих подготовку спортивного резерва, спортивным оборудованием, экипировкой и инвентарем, медицинского сопровождения тренировочного процесса, проведения тренировочных сборов и участия в соревнованиях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06 S2110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162,3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06 S2110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162,3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06 S2110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162,3</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"Укрепление материально-технической базы учреждений спорта"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04 2 07 00000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3 860,7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04 2 07 85160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04 2 07 85160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04 2 07 85160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350,0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04 2 07 99990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3 510,7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04 2 07 99990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3 502,6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04 2 07 99990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3 502,6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04 2 07 99990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04 2 07 99990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Массовый спорт</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415 639,4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физической культуры и спорта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415 639,4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физической культуры, массового и детского-юношеского спорта"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415 362,5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и проведение физкультурных (физкультурно-оздоровительных)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857,0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857,0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857,0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857,0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участия в официальных физкультурных (физкультурно-оздоровительных)  мероприятиях"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919,0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919,0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919,0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919,0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"Создание условий для удовлетворения потребности населения муниципального образования в предоставлении физкультурно-оздоровительных услуг, предоставление в пользование  населению спортивных сооружений"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04 1 04 00000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35 970,1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04 1 04 00590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35 970,1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04 1 04 00590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35 970,1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04 1 04 00590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35 970,1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комплексной безопасности, в том числе антитеррористической безопасности муниципальных объектов спорта"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04 1 05 00000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2 453,2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04 1 05 00590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2 453,2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04 1 05 00590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2 453,2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04 1 05 00590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2 453,2</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"Укрепление материально-технической базы учреждений спорта. Развитие сети спортивных объектов шаговой доступности"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04 1 06 00000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374 837,7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Строительство и реконструкция объектов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04 1 06 42110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325 078,8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Капитальные вложения в объекты государственной (муниципальной) собственности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04 1 06 42110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325 078,8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Бюджетные инвестиции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04 1 06 42110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325 078,8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Pr>
                <w:rFonts w:ascii="Times New Roman" w:hAnsi="Times New Roman"/>
                <w:sz w:val="20"/>
                <w:szCs w:val="20"/>
              </w:rPr>
              <w:t>в том числе: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EA33EC">
              <w:rPr>
                <w:rFonts w:ascii="Times New Roman" w:hAnsi="Times New Roman"/>
                <w:sz w:val="20"/>
                <w:szCs w:val="20"/>
              </w:rPr>
              <w:t>Физкультурно-оздоровительный объект</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04 1 06 42110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410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325 078,8</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Развитие сети спортивных объектов шаговой доступности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04 1 06 82130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912,4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04 1 06 82130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912,4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04 1 06 82130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912,4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наказов избирателей депутатам Думы Ханты-Мансийского автономного округа - Югры</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04 1 06 85160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105,0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04 1 06 85160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105,0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04 1 06 85160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105,0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Реализация мероприятий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04 1 06 99990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48 693,4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04 1 06 99990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48 693,4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04 1 06 99990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48 693,4</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Развитие сети спортивных объектов шаговой доступности за счет средств бюджета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06 S2130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48,1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06 S2130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48,1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06 S2130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48,1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"Спорт-норма жизни"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P5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325,5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P5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325,5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P5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325,5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1 P5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325,5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"Поддержка социально-ориентированных некоммерческих организаций"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04 3 00 00000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"Государственная поддержка некоммерческих организаций (за исключением государственных (муниципальных) учреждений), в том числе осуществляющих развитие игровых, приоритетных видов спорта"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04 3 01 00000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социально ориентированным некоммерческим организациям на реализацию мероприятий в сфере спорта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04 3 01 61830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04 3 01 61830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некоммерческим организациям (за исключением государственных (муниципальных) учреждений, государственных корпораций (компаний), публично-правовых компаний)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04 3 01 61830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630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27,0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условий доступности приоритетных объектов и услуг в приоритетных сферах жизнедеятельности инвалидов и других маломобильных групп населения"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04 4 00 00000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249,9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доступности объектов и услуг сферы физической культуры и спорта для инвалидов и других маломобильных групп населения"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04 4 01 00000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249,9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04 4 01 00590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249,9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04 4 01 00590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249,9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04 4 01 00590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249,9</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Спорт высших достижений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физической культуры и спорта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"Развитие спорта высших достижений и системы подготовки спортивного резерва"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Региональный проект "Спорт-норма жизни"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P5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Поддержка спортивных организаций, осуществляющих подготовку спортивного резерва для спортивных сборных команд, в том числе спортивных сборных команд Российской Федерации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P5 50810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P5 50810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бюджетным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03</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 2 P5 50810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610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398,0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Другие вопросы в области физической культуры и спорта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5 556,5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муниципальной службы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5 556,5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"Создание условий для развития муниципальной службы в муниципальном образовании город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5 556,5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"Обеспечение условий для осуществления деятельности органов местного самоуправления города Пыть-Яха и муниципальных учреждений города"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5 556,5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функций органов местного самоуправления городского округа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5 556,5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в целях обеспечения выполнения функций государственными (муниципальными) органами, казенными учреждениями, органами управления государственными внебюджетными фондами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5 555,5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выплаты персоналу государственных (муниципальных) органов</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5 555,5</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Закупка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Иные закупки товаров, работ и услуг для обеспечения государственных (муниципальных) нужд</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11</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05</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19 2 01 02040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240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1,0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Средства массовой информации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12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31 361,7</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Телевидение и радиовещание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гражданского общества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"Организация функционирования телерадиовещания"</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17 2 02 00000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17 2 02 00590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17 2 02 00590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17 2 02 00590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23 979,6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Периодическая печать и издательства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"Развитие гражданского общества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"Обеспечение доступа граждан к информации о социально значимых мероприятиях муниципального образования городской округ Пыть-Ях"</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17 2 00 00000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"Подготовка и размещение информации о деятельности органов местного самоуправления муниципального образования городской округ Пыть-Ях в городском общественно-политическом еженедельнике "Новая Северная газета"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17 2 03 00000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Расходы на обеспечение деятельности (оказание услуг) муниципальных учреждений</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17 2 03 00590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Предоставление субсидий бюджетным, автономным учреждениям и иным некоммерческим организациям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17 2 03 00590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Субсидии автономным учреждениям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12</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02</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17 2 03 00590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620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7 382,1</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bCs/>
                <w:sz w:val="20"/>
                <w:szCs w:val="20"/>
              </w:rPr>
            </w:pPr>
            <w:r w:rsidRPr="0083166A">
              <w:rPr>
                <w:rFonts w:ascii="Times New Roman" w:hAnsi="Times New Roman"/>
                <w:bCs/>
                <w:sz w:val="20"/>
                <w:szCs w:val="20"/>
              </w:rPr>
              <w:t>Обслуживание государственного (муниципального) долга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13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3 369,0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Обслуживание государственного (муниципального) внутреннего долга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Муниципальная программа "Управление муниципальными финансами в городе Пыть-Яхе"</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16 0 00 00000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Подпрограмма "Управление муниципальными финансами"</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16 1 00 00000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Основное мероприятие "Управление муниципальным долгом"</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16 1 02 00000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Процентные платежи по муниципальному долгу городского округа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16 1 02 20270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Обслуживание государственного (муниципального) долга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16 1 02 20270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700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jc w:val="both"/>
              <w:rPr>
                <w:rFonts w:ascii="Times New Roman" w:hAnsi="Times New Roman"/>
                <w:sz w:val="20"/>
                <w:szCs w:val="20"/>
              </w:rPr>
            </w:pPr>
            <w:r w:rsidRPr="0083166A">
              <w:rPr>
                <w:rFonts w:ascii="Times New Roman" w:hAnsi="Times New Roman"/>
                <w:sz w:val="20"/>
                <w:szCs w:val="20"/>
              </w:rPr>
              <w:t>Обслуживание муниципального долга</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040</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13</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01</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16 1 02 20270</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sz w:val="20"/>
                <w:szCs w:val="20"/>
              </w:rPr>
            </w:pPr>
            <w:r w:rsidRPr="0083166A">
              <w:rPr>
                <w:rFonts w:ascii="Times New Roman" w:hAnsi="Times New Roman"/>
                <w:sz w:val="20"/>
                <w:szCs w:val="20"/>
              </w:rPr>
              <w:t>730</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3 369,0</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sz w:val="20"/>
                <w:szCs w:val="20"/>
              </w:rPr>
            </w:pPr>
            <w:r w:rsidRPr="0083166A">
              <w:rPr>
                <w:rFonts w:ascii="Times New Roman" w:hAnsi="Times New Roman"/>
                <w:sz w:val="20"/>
                <w:szCs w:val="20"/>
              </w:rPr>
              <w:t>0,0</w:t>
            </w:r>
          </w:p>
        </w:tc>
      </w:tr>
      <w:tr w:rsidR="005F0C33" w:rsidRPr="0083166A" w:rsidTr="005F0C33">
        <w:trPr>
          <w:cantSplit/>
          <w:trHeight w:val="20"/>
        </w:trPr>
        <w:tc>
          <w:tcPr>
            <w:tcW w:w="9298" w:type="dxa"/>
            <w:tcBorders>
              <w:top w:val="nil"/>
              <w:left w:val="single" w:sz="4" w:space="0" w:color="auto"/>
              <w:bottom w:val="single" w:sz="4" w:space="0" w:color="auto"/>
              <w:right w:val="single" w:sz="4" w:space="0" w:color="auto"/>
            </w:tcBorders>
          </w:tcPr>
          <w:p w:rsidR="005F0C33" w:rsidRPr="0083166A" w:rsidRDefault="005F0C33" w:rsidP="007A0E9A">
            <w:pPr>
              <w:spacing w:after="0" w:line="240" w:lineRule="auto"/>
              <w:rPr>
                <w:rFonts w:ascii="Times New Roman" w:hAnsi="Times New Roman"/>
                <w:bCs/>
                <w:sz w:val="20"/>
                <w:szCs w:val="20"/>
              </w:rPr>
            </w:pPr>
            <w:r w:rsidRPr="0083166A">
              <w:rPr>
                <w:rFonts w:ascii="Times New Roman" w:hAnsi="Times New Roman"/>
                <w:bCs/>
                <w:sz w:val="20"/>
                <w:szCs w:val="20"/>
              </w:rPr>
              <w:t>Всего</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52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474"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680" w:type="dxa"/>
            <w:tcBorders>
              <w:top w:val="nil"/>
              <w:left w:val="nil"/>
              <w:bottom w:val="single" w:sz="4" w:space="0" w:color="auto"/>
              <w:right w:val="single" w:sz="4" w:space="0" w:color="auto"/>
            </w:tcBorders>
            <w:noWrap/>
            <w:vAlign w:val="bottom"/>
          </w:tcPr>
          <w:p w:rsidR="005F0C33" w:rsidRPr="0083166A" w:rsidRDefault="005F0C33" w:rsidP="007A0E9A">
            <w:pPr>
              <w:spacing w:after="0" w:line="240" w:lineRule="auto"/>
              <w:jc w:val="center"/>
              <w:rPr>
                <w:rFonts w:ascii="Times New Roman" w:hAnsi="Times New Roman"/>
                <w:bCs/>
                <w:sz w:val="20"/>
                <w:szCs w:val="20"/>
              </w:rPr>
            </w:pPr>
            <w:r w:rsidRPr="0083166A">
              <w:rPr>
                <w:rFonts w:ascii="Times New Roman" w:hAnsi="Times New Roman"/>
                <w:bCs/>
                <w:sz w:val="20"/>
                <w:szCs w:val="20"/>
              </w:rPr>
              <w:t> </w:t>
            </w:r>
          </w:p>
        </w:tc>
        <w:tc>
          <w:tcPr>
            <w:tcW w:w="1304"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4 363 353,6</w:t>
            </w:r>
          </w:p>
        </w:tc>
        <w:tc>
          <w:tcPr>
            <w:tcW w:w="1310" w:type="dxa"/>
            <w:tcBorders>
              <w:top w:val="nil"/>
              <w:left w:val="nil"/>
              <w:bottom w:val="single" w:sz="4" w:space="0" w:color="auto"/>
              <w:right w:val="single" w:sz="4" w:space="0" w:color="auto"/>
            </w:tcBorders>
            <w:vAlign w:val="bottom"/>
          </w:tcPr>
          <w:p w:rsidR="005F0C33" w:rsidRPr="0083166A" w:rsidRDefault="005F0C33" w:rsidP="007A0E9A">
            <w:pPr>
              <w:spacing w:after="0" w:line="240" w:lineRule="auto"/>
              <w:jc w:val="right"/>
              <w:rPr>
                <w:rFonts w:ascii="Times New Roman" w:hAnsi="Times New Roman"/>
                <w:bCs/>
                <w:sz w:val="20"/>
                <w:szCs w:val="20"/>
              </w:rPr>
            </w:pPr>
            <w:r w:rsidRPr="0083166A">
              <w:rPr>
                <w:rFonts w:ascii="Times New Roman" w:hAnsi="Times New Roman"/>
                <w:bCs/>
                <w:sz w:val="20"/>
                <w:szCs w:val="20"/>
              </w:rPr>
              <w:t>0,0</w:t>
            </w:r>
          </w:p>
        </w:tc>
      </w:tr>
    </w:tbl>
    <w:p w:rsidR="00CA4047" w:rsidRDefault="00CA4047" w:rsidP="005F0C33">
      <w:pPr>
        <w:spacing w:after="0" w:line="240" w:lineRule="auto"/>
        <w:jc w:val="right"/>
        <w:rPr>
          <w:rFonts w:ascii="Times New Roman" w:hAnsi="Times New Roman"/>
          <w:sz w:val="24"/>
          <w:szCs w:val="24"/>
        </w:rPr>
      </w:pPr>
      <w:bookmarkStart w:id="0" w:name="_GoBack"/>
      <w:bookmarkEnd w:id="0"/>
    </w:p>
    <w:sectPr w:rsidR="00CA4047" w:rsidSect="005F0C33">
      <w:headerReference w:type="even" r:id="rId7"/>
      <w:headerReference w:type="default" r:id="rId8"/>
      <w:pgSz w:w="16838" w:h="11906" w:orient="landscape"/>
      <w:pgMar w:top="851" w:right="567" w:bottom="851" w:left="567" w:header="284" w:footer="284" w:gutter="0"/>
      <w:pgNumType w:start="163"/>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5A0CCB" w:rsidRDefault="005A0CCB" w:rsidP="00E619A7">
      <w:pPr>
        <w:spacing w:after="0" w:line="240" w:lineRule="auto"/>
      </w:pPr>
      <w:r>
        <w:separator/>
      </w:r>
    </w:p>
  </w:endnote>
  <w:endnote w:type="continuationSeparator" w:id="0">
    <w:p w:rsidR="005A0CCB" w:rsidRDefault="005A0CCB" w:rsidP="00E619A7">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Calibri">
    <w:panose1 w:val="020F0502020204030204"/>
    <w:charset w:val="CC"/>
    <w:family w:val="swiss"/>
    <w:pitch w:val="variable"/>
    <w:sig w:usb0="E4002EFF" w:usb1="C000247B" w:usb2="00000009" w:usb3="00000000" w:csb0="000001FF" w:csb1="00000000"/>
  </w:font>
  <w:font w:name="Times New Roman">
    <w:panose1 w:val="02020603050405020304"/>
    <w:charset w:val="CC"/>
    <w:family w:val="roman"/>
    <w:pitch w:val="variable"/>
    <w:sig w:usb0="E0002EFF" w:usb1="C000785B" w:usb2="00000009" w:usb3="00000000" w:csb0="000001FF" w:csb1="00000000"/>
  </w:font>
  <w:font w:name="Arial">
    <w:panose1 w:val="020B0604020202020204"/>
    <w:charset w:val="CC"/>
    <w:family w:val="swiss"/>
    <w:pitch w:val="variable"/>
    <w:sig w:usb0="E0002EFF" w:usb1="C000785B" w:usb2="00000009" w:usb3="00000000" w:csb0="000001FF" w:csb1="00000000"/>
  </w:font>
  <w:font w:name="Segoe UI">
    <w:panose1 w:val="020B0502040204020203"/>
    <w:charset w:val="CC"/>
    <w:family w:val="swiss"/>
    <w:pitch w:val="variable"/>
    <w:sig w:usb0="E4002EFF" w:usb1="C000E47F"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5A0CCB" w:rsidRDefault="005A0CCB" w:rsidP="00E619A7">
      <w:pPr>
        <w:spacing w:after="0" w:line="240" w:lineRule="auto"/>
      </w:pPr>
      <w:r>
        <w:separator/>
      </w:r>
    </w:p>
  </w:footnote>
  <w:footnote w:type="continuationSeparator" w:id="0">
    <w:p w:rsidR="005A0CCB" w:rsidRDefault="005A0CCB" w:rsidP="00E619A7">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C44DF" w:rsidRDefault="00FC44DF" w:rsidP="00515166">
    <w:pPr>
      <w:pStyle w:val="a5"/>
      <w:framePr w:wrap="around" w:vAnchor="text" w:hAnchor="margin" w:xAlign="right" w:y="1"/>
      <w:rPr>
        <w:rStyle w:val="a9"/>
      </w:rPr>
    </w:pPr>
    <w:r>
      <w:rPr>
        <w:rStyle w:val="a9"/>
      </w:rPr>
      <w:fldChar w:fldCharType="begin"/>
    </w:r>
    <w:r>
      <w:rPr>
        <w:rStyle w:val="a9"/>
      </w:rPr>
      <w:instrText xml:space="preserve">PAGE  </w:instrText>
    </w:r>
    <w:r>
      <w:rPr>
        <w:rStyle w:val="a9"/>
      </w:rPr>
      <w:fldChar w:fldCharType="end"/>
    </w:r>
  </w:p>
  <w:p w:rsidR="00FC44DF" w:rsidRDefault="00FC44DF" w:rsidP="0088432A">
    <w:pPr>
      <w:pStyle w:val="a5"/>
      <w:ind w:right="360"/>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sdt>
    <w:sdtPr>
      <w:id w:val="-141898863"/>
      <w:docPartObj>
        <w:docPartGallery w:val="Page Numbers (Top of Page)"/>
        <w:docPartUnique/>
      </w:docPartObj>
    </w:sdtPr>
    <w:sdtEndPr>
      <w:rPr>
        <w:rFonts w:ascii="Times New Roman" w:hAnsi="Times New Roman"/>
        <w:sz w:val="24"/>
        <w:szCs w:val="24"/>
      </w:rPr>
    </w:sdtEndPr>
    <w:sdtContent>
      <w:p w:rsidR="00985C81" w:rsidRPr="009E0B70" w:rsidRDefault="00985C81">
        <w:pPr>
          <w:pStyle w:val="a5"/>
          <w:jc w:val="right"/>
          <w:rPr>
            <w:rFonts w:ascii="Times New Roman" w:hAnsi="Times New Roman"/>
            <w:sz w:val="24"/>
            <w:szCs w:val="24"/>
          </w:rPr>
        </w:pPr>
        <w:r w:rsidRPr="009E0B70">
          <w:rPr>
            <w:rFonts w:ascii="Times New Roman" w:hAnsi="Times New Roman"/>
            <w:sz w:val="24"/>
            <w:szCs w:val="24"/>
          </w:rPr>
          <w:fldChar w:fldCharType="begin"/>
        </w:r>
        <w:r w:rsidRPr="009E0B70">
          <w:rPr>
            <w:rFonts w:ascii="Times New Roman" w:hAnsi="Times New Roman"/>
            <w:sz w:val="24"/>
            <w:szCs w:val="24"/>
          </w:rPr>
          <w:instrText>PAGE   \* MERGEFORMAT</w:instrText>
        </w:r>
        <w:r w:rsidRPr="009E0B70">
          <w:rPr>
            <w:rFonts w:ascii="Times New Roman" w:hAnsi="Times New Roman"/>
            <w:sz w:val="24"/>
            <w:szCs w:val="24"/>
          </w:rPr>
          <w:fldChar w:fldCharType="separate"/>
        </w:r>
        <w:r w:rsidR="005F0C33">
          <w:rPr>
            <w:rFonts w:ascii="Times New Roman" w:hAnsi="Times New Roman"/>
            <w:noProof/>
            <w:sz w:val="24"/>
            <w:szCs w:val="24"/>
          </w:rPr>
          <w:t>213</w:t>
        </w:r>
        <w:r w:rsidRPr="009E0B70">
          <w:rPr>
            <w:rFonts w:ascii="Times New Roman" w:hAnsi="Times New Roman"/>
            <w:sz w:val="24"/>
            <w:szCs w:val="24"/>
          </w:rPr>
          <w:fldChar w:fldCharType="end"/>
        </w:r>
      </w:p>
    </w:sdtContent>
  </w:sdt>
  <w:p w:rsidR="009E0B70" w:rsidRDefault="009E0B70" w:rsidP="0088432A">
    <w:pPr>
      <w:pStyle w:val="a5"/>
      <w:ind w:right="360"/>
    </w:pP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defaultTabStop w:val="708"/>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8E02FC"/>
    <w:rsid w:val="000231E1"/>
    <w:rsid w:val="000530F6"/>
    <w:rsid w:val="000A686D"/>
    <w:rsid w:val="000E71DF"/>
    <w:rsid w:val="000F5406"/>
    <w:rsid w:val="000F63B3"/>
    <w:rsid w:val="0015684A"/>
    <w:rsid w:val="001A07D7"/>
    <w:rsid w:val="001C1C4D"/>
    <w:rsid w:val="001E21D7"/>
    <w:rsid w:val="002052FD"/>
    <w:rsid w:val="00224ABD"/>
    <w:rsid w:val="00255EA7"/>
    <w:rsid w:val="002857CF"/>
    <w:rsid w:val="00292B2E"/>
    <w:rsid w:val="002B1C5C"/>
    <w:rsid w:val="002B68CB"/>
    <w:rsid w:val="003252A7"/>
    <w:rsid w:val="00380B20"/>
    <w:rsid w:val="00393FA3"/>
    <w:rsid w:val="003E02AE"/>
    <w:rsid w:val="003E1B0B"/>
    <w:rsid w:val="00436993"/>
    <w:rsid w:val="00456A50"/>
    <w:rsid w:val="00474504"/>
    <w:rsid w:val="004A3A91"/>
    <w:rsid w:val="004B0E4E"/>
    <w:rsid w:val="00515166"/>
    <w:rsid w:val="0053237A"/>
    <w:rsid w:val="00582189"/>
    <w:rsid w:val="0058597C"/>
    <w:rsid w:val="005A0CCB"/>
    <w:rsid w:val="005D77EB"/>
    <w:rsid w:val="005D795F"/>
    <w:rsid w:val="005F0C33"/>
    <w:rsid w:val="005F216D"/>
    <w:rsid w:val="00615C20"/>
    <w:rsid w:val="006557D5"/>
    <w:rsid w:val="006A23D9"/>
    <w:rsid w:val="006C47E0"/>
    <w:rsid w:val="006F1EA6"/>
    <w:rsid w:val="006F2EFA"/>
    <w:rsid w:val="0070737D"/>
    <w:rsid w:val="00726A26"/>
    <w:rsid w:val="00752D6A"/>
    <w:rsid w:val="00753638"/>
    <w:rsid w:val="00756611"/>
    <w:rsid w:val="0076715F"/>
    <w:rsid w:val="00873452"/>
    <w:rsid w:val="0088432A"/>
    <w:rsid w:val="008A4E7F"/>
    <w:rsid w:val="008B4194"/>
    <w:rsid w:val="008E02FC"/>
    <w:rsid w:val="008E357B"/>
    <w:rsid w:val="00911030"/>
    <w:rsid w:val="00927FF6"/>
    <w:rsid w:val="00971A56"/>
    <w:rsid w:val="00985C81"/>
    <w:rsid w:val="009C1EA0"/>
    <w:rsid w:val="009E0B70"/>
    <w:rsid w:val="00A05394"/>
    <w:rsid w:val="00A074E1"/>
    <w:rsid w:val="00A476AF"/>
    <w:rsid w:val="00A54DB4"/>
    <w:rsid w:val="00AE02B4"/>
    <w:rsid w:val="00B80625"/>
    <w:rsid w:val="00B8762E"/>
    <w:rsid w:val="00BB5196"/>
    <w:rsid w:val="00BE524E"/>
    <w:rsid w:val="00C378FE"/>
    <w:rsid w:val="00C66733"/>
    <w:rsid w:val="00C85429"/>
    <w:rsid w:val="00CA4047"/>
    <w:rsid w:val="00CC48CB"/>
    <w:rsid w:val="00CD7604"/>
    <w:rsid w:val="00CD7EE1"/>
    <w:rsid w:val="00D27AD6"/>
    <w:rsid w:val="00D40128"/>
    <w:rsid w:val="00D72CA7"/>
    <w:rsid w:val="00DD1A01"/>
    <w:rsid w:val="00DE69D0"/>
    <w:rsid w:val="00DF7AB1"/>
    <w:rsid w:val="00E1368D"/>
    <w:rsid w:val="00E528A9"/>
    <w:rsid w:val="00E619A7"/>
    <w:rsid w:val="00E94A60"/>
    <w:rsid w:val="00EB0BCC"/>
    <w:rsid w:val="00EB7C0B"/>
    <w:rsid w:val="00EE63D9"/>
    <w:rsid w:val="00F176D3"/>
    <w:rsid w:val="00F24A09"/>
    <w:rsid w:val="00F5124F"/>
    <w:rsid w:val="00F52231"/>
    <w:rsid w:val="00FC02B2"/>
    <w:rsid w:val="00FC44DF"/>
    <w:rsid w:val="00FD0ED4"/>
    <w:rsid w:val="00FF2A26"/>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1026"/>
    <o:shapelayout v:ext="edit">
      <o:idmap v:ext="edit" data="1"/>
    </o:shapelayout>
  </w:shapeDefaults>
  <w:decimalSymbol w:val=","/>
  <w:listSeparator w:val=";"/>
  <w15:docId w15:val="{74A6D0F9-E08D-4F04-8BB6-81109F8450A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alibri" w:eastAsia="Calibri" w:hAnsi="Calibri" w:cs="Times New Roman"/>
        <w:sz w:val="22"/>
        <w:szCs w:val="22"/>
        <w:lang w:val="ru-RU" w:eastAsia="ru-RU"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semiHidden="1" w:uiPriority="0" w:unhideWhenUsed="1" w:qFormat="1"/>
    <w:lsdException w:name="heading 3" w:locked="1" w:semiHidden="1" w:uiPriority="0" w:unhideWhenUsed="1" w:qFormat="1"/>
    <w:lsdException w:name="heading 4" w:locked="1" w:semiHidden="1" w:uiPriority="0" w:unhideWhenUsed="1" w:qFormat="1"/>
    <w:lsdException w:name="heading 5" w:locked="1" w:semiHidden="1" w:uiPriority="0" w:unhideWhenUsed="1"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E02AE"/>
    <w:pPr>
      <w:spacing w:after="160" w:line="259" w:lineRule="auto"/>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styleId="a3">
    <w:name w:val="Hyperlink"/>
    <w:basedOn w:val="a0"/>
    <w:uiPriority w:val="99"/>
    <w:semiHidden/>
    <w:rsid w:val="00255EA7"/>
    <w:rPr>
      <w:rFonts w:cs="Times New Roman"/>
      <w:color w:val="0563C1"/>
      <w:u w:val="single"/>
    </w:rPr>
  </w:style>
  <w:style w:type="character" w:styleId="a4">
    <w:name w:val="FollowedHyperlink"/>
    <w:basedOn w:val="a0"/>
    <w:uiPriority w:val="99"/>
    <w:semiHidden/>
    <w:rsid w:val="00255EA7"/>
    <w:rPr>
      <w:rFonts w:cs="Times New Roman"/>
      <w:color w:val="954F72"/>
      <w:u w:val="single"/>
    </w:rPr>
  </w:style>
  <w:style w:type="paragraph" w:customStyle="1" w:styleId="xl64">
    <w:name w:val="xl64"/>
    <w:basedOn w:val="a"/>
    <w:uiPriority w:val="99"/>
    <w:rsid w:val="00255EA7"/>
    <w:pPr>
      <w:spacing w:before="100" w:beforeAutospacing="1" w:after="100" w:afterAutospacing="1" w:line="240" w:lineRule="auto"/>
    </w:pPr>
    <w:rPr>
      <w:rFonts w:ascii="Arial" w:eastAsia="Times New Roman" w:hAnsi="Arial" w:cs="Arial"/>
      <w:sz w:val="20"/>
      <w:szCs w:val="20"/>
    </w:rPr>
  </w:style>
  <w:style w:type="paragraph" w:customStyle="1" w:styleId="xl65">
    <w:name w:val="xl65"/>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66">
    <w:name w:val="xl66"/>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sz w:val="24"/>
      <w:szCs w:val="24"/>
    </w:rPr>
  </w:style>
  <w:style w:type="paragraph" w:customStyle="1" w:styleId="xl67">
    <w:name w:val="xl67"/>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68">
    <w:name w:val="xl68"/>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69">
    <w:name w:val="xl69"/>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0">
    <w:name w:val="xl70"/>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1">
    <w:name w:val="xl71"/>
    <w:basedOn w:val="a"/>
    <w:uiPriority w:val="99"/>
    <w:rsid w:val="00255EA7"/>
    <w:pPr>
      <w:pBdr>
        <w:top w:val="single" w:sz="4" w:space="0" w:color="auto"/>
        <w:left w:val="single" w:sz="4" w:space="0" w:color="auto"/>
        <w:bottom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2">
    <w:name w:val="xl7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3">
    <w:name w:val="xl73"/>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4">
    <w:name w:val="xl74"/>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5">
    <w:name w:val="xl75"/>
    <w:basedOn w:val="a"/>
    <w:uiPriority w:val="99"/>
    <w:rsid w:val="00255EA7"/>
    <w:pPr>
      <w:pBdr>
        <w:top w:val="single" w:sz="4" w:space="0" w:color="auto"/>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6">
    <w:name w:val="xl76"/>
    <w:basedOn w:val="a"/>
    <w:uiPriority w:val="99"/>
    <w:rsid w:val="00255EA7"/>
    <w:pPr>
      <w:pBdr>
        <w:top w:val="single" w:sz="4" w:space="0" w:color="auto"/>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77">
    <w:name w:val="xl77"/>
    <w:basedOn w:val="a"/>
    <w:uiPriority w:val="99"/>
    <w:rsid w:val="00255EA7"/>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4"/>
      <w:szCs w:val="24"/>
    </w:rPr>
  </w:style>
  <w:style w:type="paragraph" w:customStyle="1" w:styleId="xl78">
    <w:name w:val="xl78"/>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79">
    <w:name w:val="xl79"/>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0">
    <w:name w:val="xl80"/>
    <w:basedOn w:val="a"/>
    <w:uiPriority w:val="99"/>
    <w:rsid w:val="00255EA7"/>
    <w:pPr>
      <w:pBdr>
        <w:left w:val="single" w:sz="4" w:space="0" w:color="auto"/>
      </w:pBdr>
      <w:spacing w:before="100" w:beforeAutospacing="1" w:after="100" w:afterAutospacing="1" w:line="240" w:lineRule="auto"/>
      <w:jc w:val="center"/>
    </w:pPr>
    <w:rPr>
      <w:rFonts w:ascii="Times New Roman" w:eastAsia="Times New Roman" w:hAnsi="Times New Roman"/>
      <w:sz w:val="24"/>
      <w:szCs w:val="24"/>
    </w:rPr>
  </w:style>
  <w:style w:type="paragraph" w:customStyle="1" w:styleId="xl81">
    <w:name w:val="xl81"/>
    <w:basedOn w:val="a"/>
    <w:uiPriority w:val="99"/>
    <w:rsid w:val="00255EA7"/>
    <w:pPr>
      <w:pBdr>
        <w:left w:val="single" w:sz="4" w:space="0" w:color="auto"/>
      </w:pBdr>
      <w:spacing w:before="100" w:beforeAutospacing="1" w:after="100" w:afterAutospacing="1" w:line="240" w:lineRule="auto"/>
    </w:pPr>
    <w:rPr>
      <w:rFonts w:ascii="Times New Roman" w:eastAsia="Times New Roman" w:hAnsi="Times New Roman"/>
      <w:sz w:val="24"/>
      <w:szCs w:val="24"/>
    </w:rPr>
  </w:style>
  <w:style w:type="paragraph" w:customStyle="1" w:styleId="xl82">
    <w:name w:val="xl82"/>
    <w:basedOn w:val="a"/>
    <w:uiPriority w:val="99"/>
    <w:rsid w:val="00255EA7"/>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customStyle="1" w:styleId="xl83">
    <w:name w:val="xl83"/>
    <w:basedOn w:val="a"/>
    <w:uiPriority w:val="99"/>
    <w:rsid w:val="00255EA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4"/>
      <w:szCs w:val="24"/>
    </w:rPr>
  </w:style>
  <w:style w:type="paragraph" w:styleId="a5">
    <w:name w:val="header"/>
    <w:basedOn w:val="a"/>
    <w:link w:val="a6"/>
    <w:uiPriority w:val="99"/>
    <w:rsid w:val="00E619A7"/>
    <w:pPr>
      <w:tabs>
        <w:tab w:val="center" w:pos="4677"/>
        <w:tab w:val="right" w:pos="9355"/>
      </w:tabs>
      <w:spacing w:after="0" w:line="240" w:lineRule="auto"/>
    </w:pPr>
  </w:style>
  <w:style w:type="character" w:customStyle="1" w:styleId="a6">
    <w:name w:val="Верхний колонтитул Знак"/>
    <w:basedOn w:val="a0"/>
    <w:link w:val="a5"/>
    <w:uiPriority w:val="99"/>
    <w:locked/>
    <w:rsid w:val="00E619A7"/>
    <w:rPr>
      <w:rFonts w:cs="Times New Roman"/>
    </w:rPr>
  </w:style>
  <w:style w:type="paragraph" w:styleId="a7">
    <w:name w:val="footer"/>
    <w:basedOn w:val="a"/>
    <w:link w:val="a8"/>
    <w:uiPriority w:val="99"/>
    <w:rsid w:val="00E619A7"/>
    <w:pPr>
      <w:tabs>
        <w:tab w:val="center" w:pos="4677"/>
        <w:tab w:val="right" w:pos="9355"/>
      </w:tabs>
      <w:spacing w:after="0" w:line="240" w:lineRule="auto"/>
    </w:pPr>
  </w:style>
  <w:style w:type="character" w:customStyle="1" w:styleId="a8">
    <w:name w:val="Нижний колонтитул Знак"/>
    <w:basedOn w:val="a0"/>
    <w:link w:val="a7"/>
    <w:uiPriority w:val="99"/>
    <w:locked/>
    <w:rsid w:val="00E619A7"/>
    <w:rPr>
      <w:rFonts w:cs="Times New Roman"/>
    </w:rPr>
  </w:style>
  <w:style w:type="paragraph" w:customStyle="1" w:styleId="xl84">
    <w:name w:val="xl84"/>
    <w:basedOn w:val="a"/>
    <w:uiPriority w:val="99"/>
    <w:rsid w:val="00D40128"/>
    <w:pPr>
      <w:pBdr>
        <w:lef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5">
    <w:name w:val="xl85"/>
    <w:basedOn w:val="a"/>
    <w:uiPriority w:val="99"/>
    <w:rsid w:val="00D40128"/>
    <w:pPr>
      <w:pBdr>
        <w:left w:val="single" w:sz="4" w:space="0" w:color="auto"/>
        <w:right w:val="single" w:sz="4" w:space="0" w:color="auto"/>
      </w:pBdr>
      <w:spacing w:before="100" w:beforeAutospacing="1" w:after="100" w:afterAutospacing="1" w:line="240" w:lineRule="auto"/>
      <w:jc w:val="right"/>
    </w:pPr>
    <w:rPr>
      <w:rFonts w:ascii="Times New Roman" w:eastAsia="Times New Roman" w:hAnsi="Times New Roman"/>
    </w:rPr>
  </w:style>
  <w:style w:type="paragraph" w:customStyle="1" w:styleId="xl86">
    <w:name w:val="xl86"/>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rPr>
  </w:style>
  <w:style w:type="paragraph" w:customStyle="1" w:styleId="xl87">
    <w:name w:val="xl87"/>
    <w:basedOn w:val="a"/>
    <w:uiPriority w:val="99"/>
    <w:rsid w:val="00D40128"/>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b/>
      <w:bCs/>
    </w:rPr>
  </w:style>
  <w:style w:type="character" w:styleId="a9">
    <w:name w:val="page number"/>
    <w:basedOn w:val="a0"/>
    <w:uiPriority w:val="99"/>
    <w:rsid w:val="0088432A"/>
    <w:rPr>
      <w:rFonts w:cs="Times New Roman"/>
    </w:rPr>
  </w:style>
  <w:style w:type="paragraph" w:customStyle="1" w:styleId="xl88">
    <w:name w:val="xl88"/>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89">
    <w:name w:val="xl89"/>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0">
    <w:name w:val="xl90"/>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pPr>
    <w:rPr>
      <w:rFonts w:ascii="Times New Roman" w:eastAsia="Times New Roman" w:hAnsi="Times New Roman"/>
      <w:i/>
      <w:iCs/>
      <w:sz w:val="20"/>
      <w:szCs w:val="20"/>
    </w:rPr>
  </w:style>
  <w:style w:type="paragraph" w:customStyle="1" w:styleId="xl91">
    <w:name w:val="xl91"/>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2">
    <w:name w:val="xl92"/>
    <w:basedOn w:val="a"/>
    <w:uiPriority w:val="99"/>
    <w:rsid w:val="006F1EA6"/>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styleId="aa">
    <w:name w:val="Balloon Text"/>
    <w:basedOn w:val="a"/>
    <w:link w:val="ab"/>
    <w:uiPriority w:val="99"/>
    <w:semiHidden/>
    <w:unhideWhenUsed/>
    <w:rsid w:val="00A54DB4"/>
    <w:pPr>
      <w:spacing w:after="0" w:line="240" w:lineRule="auto"/>
    </w:pPr>
    <w:rPr>
      <w:rFonts w:ascii="Segoe UI" w:hAnsi="Segoe UI" w:cs="Segoe UI"/>
      <w:sz w:val="18"/>
      <w:szCs w:val="18"/>
    </w:rPr>
  </w:style>
  <w:style w:type="character" w:customStyle="1" w:styleId="ab">
    <w:name w:val="Текст выноски Знак"/>
    <w:basedOn w:val="a0"/>
    <w:link w:val="aa"/>
    <w:uiPriority w:val="99"/>
    <w:semiHidden/>
    <w:rsid w:val="00A54DB4"/>
    <w:rPr>
      <w:rFonts w:ascii="Segoe UI" w:hAnsi="Segoe UI" w:cs="Segoe UI"/>
      <w:sz w:val="18"/>
      <w:szCs w:val="18"/>
    </w:rPr>
  </w:style>
  <w:style w:type="paragraph" w:customStyle="1" w:styleId="xl93">
    <w:name w:val="xl93"/>
    <w:basedOn w:val="a"/>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textAlignment w:val="top"/>
    </w:pPr>
    <w:rPr>
      <w:rFonts w:ascii="Times New Roman" w:eastAsia="Times New Roman" w:hAnsi="Times New Roman"/>
      <w:sz w:val="20"/>
      <w:szCs w:val="20"/>
    </w:rPr>
  </w:style>
  <w:style w:type="paragraph" w:customStyle="1" w:styleId="xl94">
    <w:name w:val="xl94"/>
    <w:basedOn w:val="a"/>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sz w:val="20"/>
      <w:szCs w:val="20"/>
    </w:rPr>
  </w:style>
  <w:style w:type="paragraph" w:customStyle="1" w:styleId="xl95">
    <w:name w:val="xl95"/>
    <w:basedOn w:val="a"/>
    <w:uiPriority w:val="99"/>
    <w:rsid w:val="00292B2E"/>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96">
    <w:name w:val="xl96"/>
    <w:basedOn w:val="a"/>
    <w:uiPriority w:val="99"/>
    <w:rsid w:val="00292B2E"/>
    <w:pPr>
      <w:pBdr>
        <w:top w:val="single" w:sz="4" w:space="0" w:color="auto"/>
        <w:left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7">
    <w:name w:val="xl97"/>
    <w:basedOn w:val="a"/>
    <w:uiPriority w:val="99"/>
    <w:rsid w:val="00292B2E"/>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98">
    <w:name w:val="xl98"/>
    <w:basedOn w:val="a"/>
    <w:uiPriority w:val="99"/>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99">
    <w:name w:val="xl99"/>
    <w:basedOn w:val="a"/>
    <w:uiPriority w:val="99"/>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0">
    <w:name w:val="xl100"/>
    <w:basedOn w:val="a"/>
    <w:uiPriority w:val="99"/>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1">
    <w:name w:val="xl101"/>
    <w:basedOn w:val="a"/>
    <w:uiPriority w:val="99"/>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2">
    <w:name w:val="xl102"/>
    <w:basedOn w:val="a"/>
    <w:uiPriority w:val="99"/>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0"/>
      <w:szCs w:val="20"/>
    </w:rPr>
  </w:style>
  <w:style w:type="paragraph" w:customStyle="1" w:styleId="xl103">
    <w:name w:val="xl103"/>
    <w:basedOn w:val="a"/>
    <w:uiPriority w:val="99"/>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0"/>
      <w:szCs w:val="20"/>
    </w:rPr>
  </w:style>
  <w:style w:type="paragraph" w:customStyle="1" w:styleId="xl104">
    <w:name w:val="xl104"/>
    <w:basedOn w:val="a"/>
    <w:uiPriority w:val="99"/>
    <w:rsid w:val="001A07D7"/>
    <w:pPr>
      <w:pBdr>
        <w:top w:val="single" w:sz="4" w:space="0" w:color="auto"/>
        <w:left w:val="single" w:sz="4" w:space="27" w:color="auto"/>
        <w:bottom w:val="single" w:sz="4" w:space="0" w:color="auto"/>
        <w:right w:val="single" w:sz="4" w:space="0" w:color="auto"/>
      </w:pBdr>
      <w:spacing w:before="100" w:beforeAutospacing="1" w:after="100" w:afterAutospacing="1" w:line="240" w:lineRule="auto"/>
      <w:ind w:firstLineChars="300" w:firstLine="300"/>
      <w:textAlignment w:val="top"/>
    </w:pPr>
    <w:rPr>
      <w:rFonts w:ascii="Times New Roman" w:eastAsia="Times New Roman" w:hAnsi="Times New Roman"/>
      <w:i/>
      <w:iCs/>
      <w:sz w:val="20"/>
      <w:szCs w:val="20"/>
    </w:rPr>
  </w:style>
  <w:style w:type="paragraph" w:customStyle="1" w:styleId="xl105">
    <w:name w:val="xl105"/>
    <w:basedOn w:val="a"/>
    <w:uiPriority w:val="99"/>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sz w:val="20"/>
      <w:szCs w:val="20"/>
    </w:rPr>
  </w:style>
  <w:style w:type="paragraph" w:customStyle="1" w:styleId="xl106">
    <w:name w:val="xl106"/>
    <w:basedOn w:val="a"/>
    <w:uiPriority w:val="99"/>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0"/>
      <w:szCs w:val="20"/>
    </w:rPr>
  </w:style>
  <w:style w:type="paragraph" w:customStyle="1" w:styleId="xl107">
    <w:name w:val="xl107"/>
    <w:basedOn w:val="a"/>
    <w:uiPriority w:val="99"/>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b/>
      <w:bCs/>
      <w:sz w:val="20"/>
      <w:szCs w:val="20"/>
    </w:rPr>
  </w:style>
  <w:style w:type="paragraph" w:customStyle="1" w:styleId="xl108">
    <w:name w:val="xl108"/>
    <w:basedOn w:val="a"/>
    <w:uiPriority w:val="99"/>
    <w:rsid w:val="001A07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customStyle="1" w:styleId="xl109">
    <w:name w:val="xl109"/>
    <w:basedOn w:val="a"/>
    <w:uiPriority w:val="99"/>
    <w:rsid w:val="001A07D7"/>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0"/>
      <w:szCs w:val="20"/>
    </w:rPr>
  </w:style>
  <w:style w:type="paragraph" w:customStyle="1" w:styleId="xl110">
    <w:name w:val="xl110"/>
    <w:basedOn w:val="a"/>
    <w:uiPriority w:val="99"/>
    <w:rsid w:val="001A07D7"/>
    <w:pPr>
      <w:pBdr>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sz w:val="20"/>
      <w:szCs w:val="20"/>
    </w:rPr>
  </w:style>
  <w:style w:type="paragraph" w:styleId="2">
    <w:name w:val="Body Text Indent 2"/>
    <w:basedOn w:val="a"/>
    <w:link w:val="20"/>
    <w:uiPriority w:val="99"/>
    <w:unhideWhenUsed/>
    <w:rsid w:val="00B8762E"/>
    <w:pPr>
      <w:spacing w:after="120" w:line="480" w:lineRule="auto"/>
      <w:ind w:left="283"/>
    </w:pPr>
    <w:rPr>
      <w:rFonts w:ascii="Times New Roman" w:eastAsia="Times New Roman" w:hAnsi="Times New Roman"/>
      <w:sz w:val="20"/>
      <w:szCs w:val="20"/>
    </w:rPr>
  </w:style>
  <w:style w:type="character" w:customStyle="1" w:styleId="20">
    <w:name w:val="Основной текст с отступом 2 Знак"/>
    <w:basedOn w:val="a0"/>
    <w:link w:val="2"/>
    <w:uiPriority w:val="99"/>
    <w:rsid w:val="00B8762E"/>
    <w:rPr>
      <w:rFonts w:ascii="Times New Roman" w:eastAsia="Times New Roman" w:hAnsi="Times New Roman"/>
      <w:sz w:val="20"/>
      <w:szCs w:val="20"/>
    </w:rPr>
  </w:style>
  <w:style w:type="paragraph" w:customStyle="1" w:styleId="xl111">
    <w:name w:val="xl111"/>
    <w:basedOn w:val="a"/>
    <w:uiPriority w:val="99"/>
    <w:rsid w:val="008A4E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b/>
      <w:bCs/>
      <w:sz w:val="24"/>
      <w:szCs w:val="24"/>
    </w:rPr>
  </w:style>
  <w:style w:type="paragraph" w:customStyle="1" w:styleId="xl112">
    <w:name w:val="xl112"/>
    <w:basedOn w:val="a"/>
    <w:uiPriority w:val="99"/>
    <w:rsid w:val="008A4E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3">
    <w:name w:val="xl113"/>
    <w:basedOn w:val="a"/>
    <w:uiPriority w:val="99"/>
    <w:rsid w:val="008A4E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4">
    <w:name w:val="xl114"/>
    <w:basedOn w:val="a"/>
    <w:uiPriority w:val="99"/>
    <w:rsid w:val="008A4E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pPr>
    <w:rPr>
      <w:rFonts w:ascii="Times New Roman" w:eastAsia="Times New Roman" w:hAnsi="Times New Roman"/>
      <w:i/>
      <w:iCs/>
      <w:sz w:val="24"/>
      <w:szCs w:val="24"/>
    </w:rPr>
  </w:style>
  <w:style w:type="paragraph" w:customStyle="1" w:styleId="xl115">
    <w:name w:val="xl115"/>
    <w:basedOn w:val="a"/>
    <w:uiPriority w:val="99"/>
    <w:rsid w:val="008A4E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right"/>
    </w:pPr>
    <w:rPr>
      <w:rFonts w:ascii="Times New Roman" w:eastAsia="Times New Roman" w:hAnsi="Times New Roman"/>
      <w:i/>
      <w:iCs/>
      <w:sz w:val="24"/>
      <w:szCs w:val="24"/>
    </w:rPr>
  </w:style>
  <w:style w:type="paragraph" w:customStyle="1" w:styleId="xl116">
    <w:name w:val="xl116"/>
    <w:basedOn w:val="a"/>
    <w:uiPriority w:val="99"/>
    <w:rsid w:val="008A4E7F"/>
    <w:pPr>
      <w:spacing w:before="100" w:beforeAutospacing="1" w:after="100" w:afterAutospacing="1" w:line="240" w:lineRule="auto"/>
    </w:pPr>
    <w:rPr>
      <w:rFonts w:ascii="Arial" w:eastAsia="Times New Roman" w:hAnsi="Arial" w:cs="Arial"/>
      <w:i/>
      <w:iCs/>
      <w:sz w:val="24"/>
      <w:szCs w:val="24"/>
    </w:rPr>
  </w:style>
  <w:style w:type="paragraph" w:customStyle="1" w:styleId="xl117">
    <w:name w:val="xl117"/>
    <w:basedOn w:val="a"/>
    <w:uiPriority w:val="99"/>
    <w:rsid w:val="008A4E7F"/>
    <w:pPr>
      <w:pBdr>
        <w:top w:val="single" w:sz="4" w:space="0" w:color="auto"/>
        <w:left w:val="single" w:sz="4" w:space="0" w:color="auto"/>
        <w:bottom w:val="single" w:sz="4" w:space="0" w:color="auto"/>
        <w:right w:val="single" w:sz="4" w:space="0" w:color="auto"/>
      </w:pBdr>
      <w:spacing w:before="100" w:beforeAutospacing="1" w:after="100" w:afterAutospacing="1" w:line="240" w:lineRule="auto"/>
      <w:jc w:val="center"/>
      <w:textAlignment w:val="center"/>
    </w:pPr>
    <w:rPr>
      <w:rFonts w:ascii="Times New Roman" w:eastAsia="Times New Roman" w:hAnsi="Times New Roman"/>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087416">
      <w:bodyDiv w:val="1"/>
      <w:marLeft w:val="0"/>
      <w:marRight w:val="0"/>
      <w:marTop w:val="0"/>
      <w:marBottom w:val="0"/>
      <w:divBdr>
        <w:top w:val="none" w:sz="0" w:space="0" w:color="auto"/>
        <w:left w:val="none" w:sz="0" w:space="0" w:color="auto"/>
        <w:bottom w:val="none" w:sz="0" w:space="0" w:color="auto"/>
        <w:right w:val="none" w:sz="0" w:space="0" w:color="auto"/>
      </w:divBdr>
    </w:div>
    <w:div w:id="478965545">
      <w:bodyDiv w:val="1"/>
      <w:marLeft w:val="0"/>
      <w:marRight w:val="0"/>
      <w:marTop w:val="0"/>
      <w:marBottom w:val="0"/>
      <w:divBdr>
        <w:top w:val="none" w:sz="0" w:space="0" w:color="auto"/>
        <w:left w:val="none" w:sz="0" w:space="0" w:color="auto"/>
        <w:bottom w:val="none" w:sz="0" w:space="0" w:color="auto"/>
        <w:right w:val="none" w:sz="0" w:space="0" w:color="auto"/>
      </w:divBdr>
    </w:div>
    <w:div w:id="484785723">
      <w:bodyDiv w:val="1"/>
      <w:marLeft w:val="0"/>
      <w:marRight w:val="0"/>
      <w:marTop w:val="0"/>
      <w:marBottom w:val="0"/>
      <w:divBdr>
        <w:top w:val="none" w:sz="0" w:space="0" w:color="auto"/>
        <w:left w:val="none" w:sz="0" w:space="0" w:color="auto"/>
        <w:bottom w:val="none" w:sz="0" w:space="0" w:color="auto"/>
        <w:right w:val="none" w:sz="0" w:space="0" w:color="auto"/>
      </w:divBdr>
    </w:div>
    <w:div w:id="602761674">
      <w:bodyDiv w:val="1"/>
      <w:marLeft w:val="0"/>
      <w:marRight w:val="0"/>
      <w:marTop w:val="0"/>
      <w:marBottom w:val="0"/>
      <w:divBdr>
        <w:top w:val="none" w:sz="0" w:space="0" w:color="auto"/>
        <w:left w:val="none" w:sz="0" w:space="0" w:color="auto"/>
        <w:bottom w:val="none" w:sz="0" w:space="0" w:color="auto"/>
        <w:right w:val="none" w:sz="0" w:space="0" w:color="auto"/>
      </w:divBdr>
    </w:div>
    <w:div w:id="740178106">
      <w:bodyDiv w:val="1"/>
      <w:marLeft w:val="0"/>
      <w:marRight w:val="0"/>
      <w:marTop w:val="0"/>
      <w:marBottom w:val="0"/>
      <w:divBdr>
        <w:top w:val="none" w:sz="0" w:space="0" w:color="auto"/>
        <w:left w:val="none" w:sz="0" w:space="0" w:color="auto"/>
        <w:bottom w:val="none" w:sz="0" w:space="0" w:color="auto"/>
        <w:right w:val="none" w:sz="0" w:space="0" w:color="auto"/>
      </w:divBdr>
    </w:div>
    <w:div w:id="878739032">
      <w:bodyDiv w:val="1"/>
      <w:marLeft w:val="0"/>
      <w:marRight w:val="0"/>
      <w:marTop w:val="0"/>
      <w:marBottom w:val="0"/>
      <w:divBdr>
        <w:top w:val="none" w:sz="0" w:space="0" w:color="auto"/>
        <w:left w:val="none" w:sz="0" w:space="0" w:color="auto"/>
        <w:bottom w:val="none" w:sz="0" w:space="0" w:color="auto"/>
        <w:right w:val="none" w:sz="0" w:space="0" w:color="auto"/>
      </w:divBdr>
    </w:div>
    <w:div w:id="911280927">
      <w:marLeft w:val="0"/>
      <w:marRight w:val="0"/>
      <w:marTop w:val="0"/>
      <w:marBottom w:val="0"/>
      <w:divBdr>
        <w:top w:val="none" w:sz="0" w:space="0" w:color="auto"/>
        <w:left w:val="none" w:sz="0" w:space="0" w:color="auto"/>
        <w:bottom w:val="none" w:sz="0" w:space="0" w:color="auto"/>
        <w:right w:val="none" w:sz="0" w:space="0" w:color="auto"/>
      </w:divBdr>
    </w:div>
    <w:div w:id="911280928">
      <w:marLeft w:val="0"/>
      <w:marRight w:val="0"/>
      <w:marTop w:val="0"/>
      <w:marBottom w:val="0"/>
      <w:divBdr>
        <w:top w:val="none" w:sz="0" w:space="0" w:color="auto"/>
        <w:left w:val="none" w:sz="0" w:space="0" w:color="auto"/>
        <w:bottom w:val="none" w:sz="0" w:space="0" w:color="auto"/>
        <w:right w:val="none" w:sz="0" w:space="0" w:color="auto"/>
      </w:divBdr>
    </w:div>
    <w:div w:id="911280929">
      <w:marLeft w:val="0"/>
      <w:marRight w:val="0"/>
      <w:marTop w:val="0"/>
      <w:marBottom w:val="0"/>
      <w:divBdr>
        <w:top w:val="none" w:sz="0" w:space="0" w:color="auto"/>
        <w:left w:val="none" w:sz="0" w:space="0" w:color="auto"/>
        <w:bottom w:val="none" w:sz="0" w:space="0" w:color="auto"/>
        <w:right w:val="none" w:sz="0" w:space="0" w:color="auto"/>
      </w:divBdr>
    </w:div>
    <w:div w:id="911280930">
      <w:marLeft w:val="0"/>
      <w:marRight w:val="0"/>
      <w:marTop w:val="0"/>
      <w:marBottom w:val="0"/>
      <w:divBdr>
        <w:top w:val="none" w:sz="0" w:space="0" w:color="auto"/>
        <w:left w:val="none" w:sz="0" w:space="0" w:color="auto"/>
        <w:bottom w:val="none" w:sz="0" w:space="0" w:color="auto"/>
        <w:right w:val="none" w:sz="0" w:space="0" w:color="auto"/>
      </w:divBdr>
    </w:div>
    <w:div w:id="1012148130">
      <w:bodyDiv w:val="1"/>
      <w:marLeft w:val="0"/>
      <w:marRight w:val="0"/>
      <w:marTop w:val="0"/>
      <w:marBottom w:val="0"/>
      <w:divBdr>
        <w:top w:val="none" w:sz="0" w:space="0" w:color="auto"/>
        <w:left w:val="none" w:sz="0" w:space="0" w:color="auto"/>
        <w:bottom w:val="none" w:sz="0" w:space="0" w:color="auto"/>
        <w:right w:val="none" w:sz="0" w:space="0" w:color="auto"/>
      </w:divBdr>
    </w:div>
    <w:div w:id="1153522497">
      <w:bodyDiv w:val="1"/>
      <w:marLeft w:val="0"/>
      <w:marRight w:val="0"/>
      <w:marTop w:val="0"/>
      <w:marBottom w:val="0"/>
      <w:divBdr>
        <w:top w:val="none" w:sz="0" w:space="0" w:color="auto"/>
        <w:left w:val="none" w:sz="0" w:space="0" w:color="auto"/>
        <w:bottom w:val="none" w:sz="0" w:space="0" w:color="auto"/>
        <w:right w:val="none" w:sz="0" w:space="0" w:color="auto"/>
      </w:divBdr>
    </w:div>
    <w:div w:id="1299338995">
      <w:bodyDiv w:val="1"/>
      <w:marLeft w:val="0"/>
      <w:marRight w:val="0"/>
      <w:marTop w:val="0"/>
      <w:marBottom w:val="0"/>
      <w:divBdr>
        <w:top w:val="none" w:sz="0" w:space="0" w:color="auto"/>
        <w:left w:val="none" w:sz="0" w:space="0" w:color="auto"/>
        <w:bottom w:val="none" w:sz="0" w:space="0" w:color="auto"/>
        <w:right w:val="none" w:sz="0" w:space="0" w:color="auto"/>
      </w:divBdr>
    </w:div>
    <w:div w:id="1357384378">
      <w:bodyDiv w:val="1"/>
      <w:marLeft w:val="0"/>
      <w:marRight w:val="0"/>
      <w:marTop w:val="0"/>
      <w:marBottom w:val="0"/>
      <w:divBdr>
        <w:top w:val="none" w:sz="0" w:space="0" w:color="auto"/>
        <w:left w:val="none" w:sz="0" w:space="0" w:color="auto"/>
        <w:bottom w:val="none" w:sz="0" w:space="0" w:color="auto"/>
        <w:right w:val="none" w:sz="0" w:space="0" w:color="auto"/>
      </w:divBdr>
    </w:div>
    <w:div w:id="1757708016">
      <w:bodyDiv w:val="1"/>
      <w:marLeft w:val="0"/>
      <w:marRight w:val="0"/>
      <w:marTop w:val="0"/>
      <w:marBottom w:val="0"/>
      <w:divBdr>
        <w:top w:val="none" w:sz="0" w:space="0" w:color="auto"/>
        <w:left w:val="none" w:sz="0" w:space="0" w:color="auto"/>
        <w:bottom w:val="none" w:sz="0" w:space="0" w:color="auto"/>
        <w:right w:val="none" w:sz="0" w:space="0" w:color="auto"/>
      </w:divBdr>
    </w:div>
    <w:div w:id="1914391182">
      <w:bodyDiv w:val="1"/>
      <w:marLeft w:val="0"/>
      <w:marRight w:val="0"/>
      <w:marTop w:val="0"/>
      <w:marBottom w:val="0"/>
      <w:divBdr>
        <w:top w:val="none" w:sz="0" w:space="0" w:color="auto"/>
        <w:left w:val="none" w:sz="0" w:space="0" w:color="auto"/>
        <w:bottom w:val="none" w:sz="0" w:space="0" w:color="auto"/>
        <w:right w:val="none" w:sz="0" w:space="0" w:color="auto"/>
      </w:divBdr>
    </w:div>
    <w:div w:id="2031910887">
      <w:bodyDiv w:val="1"/>
      <w:marLeft w:val="0"/>
      <w:marRight w:val="0"/>
      <w:marTop w:val="0"/>
      <w:marBottom w:val="0"/>
      <w:divBdr>
        <w:top w:val="none" w:sz="0" w:space="0" w:color="auto"/>
        <w:left w:val="none" w:sz="0" w:space="0" w:color="auto"/>
        <w:bottom w:val="none" w:sz="0" w:space="0" w:color="auto"/>
        <w:right w:val="none" w:sz="0" w:space="0" w:color="auto"/>
      </w:divBdr>
    </w:div>
    <w:div w:id="205392238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3" Type="http://schemas.openxmlformats.org/officeDocument/2006/relationships/webSettings" Target="webSettings.xml"/><Relationship Id="rId7"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1056;&#1044;%20&#1086;&#1090;%2010.12.2021%20&#8470;%2032%20(&#1074;%20&#1088;&#1077;&#1076;.%20&#8470;%2081)/10.%20&#1055;&#1088;&#1080;&#1083;%209%20&#1042;&#1077;&#1076;&#1086;&#1084;&#1089;&#1090;&#1074;&#1077;&#1085;&#1085;&#1072;&#1103;%20&#1089;&#1090;&#1088;&#1091;&#1082;&#1090;&#1091;&#1088;&#1072;%20&#1088;&#1072;&#1089;&#1093;&#1086;&#1076;&#1086;&#1074;%20&#1073;&#1102;&#1076;&#1078;&#1077;&#1090;&#1072;%20&#1075;&#1086;&#1088;&#1086;&#1076;&#1072;%20&#1055;&#1099;&#1090;&#1100;-&#1071;&#1093;&#1072;%20&#1085;&#1072;%202022%20&#1075;&#1086;&#1076;.docx" TargetMode="External"/><Relationship Id="rId5" Type="http://schemas.openxmlformats.org/officeDocument/2006/relationships/endnotes" Target="endnotes.xml"/><Relationship Id="rId10" Type="http://schemas.openxmlformats.org/officeDocument/2006/relationships/theme" Target="theme/theme1.xml"/><Relationship Id="rId4" Type="http://schemas.openxmlformats.org/officeDocument/2006/relationships/footnotes" Target="footnotes.xml"/><Relationship Id="rId9"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TotalTime>
  <Pages>51</Pages>
  <Words>24124</Words>
  <Characters>137509</Characters>
  <Application>Microsoft Office Word</Application>
  <DocSecurity>0</DocSecurity>
  <Lines>1145</Lines>
  <Paragraphs>322</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161311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Сергей Медведев</dc:creator>
  <cp:lastModifiedBy>Сергей Медведев</cp:lastModifiedBy>
  <cp:revision>11</cp:revision>
  <cp:lastPrinted>2022-02-08T10:06:00Z</cp:lastPrinted>
  <dcterms:created xsi:type="dcterms:W3CDTF">2022-02-02T05:15:00Z</dcterms:created>
  <dcterms:modified xsi:type="dcterms:W3CDTF">2022-08-08T10:06:00Z</dcterms:modified>
</cp:coreProperties>
</file>